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5D0E2" w14:textId="77777777" w:rsidR="00447550" w:rsidRDefault="00447550" w:rsidP="00447550">
      <w:pPr>
        <w:pStyle w:val="CRCoverPage"/>
        <w:tabs>
          <w:tab w:val="right" w:pos="9639"/>
        </w:tabs>
        <w:spacing w:after="0"/>
        <w:rPr>
          <w:b/>
          <w:noProof/>
          <w:sz w:val="24"/>
        </w:rPr>
      </w:pPr>
      <w:bookmarkStart w:id="0" w:name="_Ref462675860"/>
      <w:r w:rsidRPr="00FB346E">
        <w:rPr>
          <w:b/>
          <w:noProof/>
          <w:sz w:val="24"/>
        </w:rPr>
        <w:t>3GPP TSG-RAN4 Meeting #1</w:t>
      </w:r>
      <w:r>
        <w:rPr>
          <w:b/>
          <w:noProof/>
          <w:sz w:val="24"/>
        </w:rPr>
        <w:t>12</w:t>
      </w:r>
      <w:r w:rsidRPr="0033027D">
        <w:rPr>
          <w:b/>
          <w:noProof/>
          <w:sz w:val="24"/>
        </w:rPr>
        <w:tab/>
      </w:r>
      <w:r w:rsidRPr="007B480F">
        <w:rPr>
          <w:b/>
          <w:noProof/>
          <w:sz w:val="24"/>
        </w:rPr>
        <w:t>R4-240</w:t>
      </w:r>
      <w:r>
        <w:rPr>
          <w:b/>
          <w:noProof/>
          <w:sz w:val="24"/>
        </w:rPr>
        <w:t>xxxx</w:t>
      </w:r>
    </w:p>
    <w:p w14:paraId="5389AA48" w14:textId="31159FA7" w:rsidR="00447550" w:rsidRPr="00C13DA6" w:rsidRDefault="00447550" w:rsidP="00447550">
      <w:pPr>
        <w:rPr>
          <w:rFonts w:ascii="Arial" w:hAnsi="Arial" w:cs="Arial"/>
          <w:b/>
        </w:rPr>
      </w:pPr>
      <w:r>
        <w:rPr>
          <w:rFonts w:ascii="Arial" w:hAnsi="Arial" w:cs="Arial"/>
          <w:b/>
          <w:sz w:val="24"/>
          <w:szCs w:val="24"/>
          <w:lang w:eastAsia="zh-CN"/>
        </w:rPr>
        <w:t>Maastricht</w:t>
      </w:r>
      <w:r w:rsidRPr="0052514D">
        <w:rPr>
          <w:rFonts w:ascii="Arial" w:hAnsi="Arial" w:cs="Arial"/>
          <w:b/>
          <w:sz w:val="24"/>
          <w:szCs w:val="24"/>
          <w:lang w:eastAsia="zh-CN"/>
        </w:rPr>
        <w:t xml:space="preserve">, </w:t>
      </w:r>
      <w:r>
        <w:rPr>
          <w:rFonts w:ascii="Arial" w:hAnsi="Arial" w:cs="Arial"/>
          <w:b/>
          <w:sz w:val="24"/>
          <w:szCs w:val="24"/>
          <w:lang w:eastAsia="zh-CN"/>
        </w:rPr>
        <w:t>Netherlands</w:t>
      </w:r>
      <w:r w:rsidRPr="0052514D">
        <w:rPr>
          <w:rFonts w:ascii="Arial" w:hAnsi="Arial" w:cs="Arial"/>
          <w:b/>
          <w:sz w:val="24"/>
          <w:szCs w:val="24"/>
          <w:lang w:eastAsia="zh-CN"/>
        </w:rPr>
        <w:t xml:space="preserve">, </w:t>
      </w:r>
      <w:r>
        <w:rPr>
          <w:rFonts w:ascii="Arial" w:hAnsi="Arial" w:cs="Arial"/>
          <w:b/>
          <w:sz w:val="24"/>
          <w:szCs w:val="24"/>
          <w:lang w:eastAsia="zh-CN"/>
        </w:rPr>
        <w:t>21</w:t>
      </w:r>
      <w:r w:rsidRPr="0052514D">
        <w:rPr>
          <w:rFonts w:ascii="Arial" w:hAnsi="Arial" w:cs="Arial"/>
          <w:b/>
          <w:sz w:val="24"/>
          <w:szCs w:val="24"/>
          <w:vertAlign w:val="superscript"/>
          <w:lang w:eastAsia="zh-CN"/>
        </w:rPr>
        <w:t>st</w:t>
      </w:r>
      <w:r w:rsidRPr="0052514D">
        <w:rPr>
          <w:rFonts w:ascii="Arial" w:hAnsi="Arial" w:cs="Arial"/>
          <w:b/>
          <w:sz w:val="24"/>
          <w:szCs w:val="24"/>
          <w:lang w:eastAsia="zh-CN"/>
        </w:rPr>
        <w:t xml:space="preserve"> – 2</w:t>
      </w:r>
      <w:r>
        <w:rPr>
          <w:rFonts w:ascii="Arial" w:hAnsi="Arial" w:cs="Arial"/>
          <w:b/>
          <w:sz w:val="24"/>
          <w:szCs w:val="24"/>
          <w:lang w:eastAsia="zh-CN"/>
        </w:rPr>
        <w:t>5</w:t>
      </w:r>
      <w:r w:rsidRPr="0052514D">
        <w:rPr>
          <w:rFonts w:ascii="Arial" w:hAnsi="Arial" w:cs="Arial"/>
          <w:b/>
          <w:sz w:val="24"/>
          <w:szCs w:val="24"/>
          <w:vertAlign w:val="superscript"/>
          <w:lang w:eastAsia="zh-CN"/>
        </w:rPr>
        <w:t>th</w:t>
      </w:r>
      <w:r w:rsidRPr="0052514D">
        <w:rPr>
          <w:rFonts w:ascii="Arial" w:hAnsi="Arial" w:cs="Arial"/>
          <w:b/>
          <w:sz w:val="24"/>
          <w:szCs w:val="24"/>
          <w:lang w:eastAsia="zh-CN"/>
        </w:rPr>
        <w:t xml:space="preserve"> </w:t>
      </w:r>
      <w:r>
        <w:rPr>
          <w:rFonts w:ascii="Arial" w:hAnsi="Arial" w:cs="Arial"/>
          <w:b/>
          <w:sz w:val="24"/>
          <w:szCs w:val="24"/>
          <w:lang w:eastAsia="zh-CN"/>
        </w:rPr>
        <w:t>August</w:t>
      </w:r>
      <w:r w:rsidRPr="0052514D">
        <w:rPr>
          <w:rFonts w:ascii="Arial" w:hAnsi="Arial" w:cs="Arial"/>
          <w:b/>
          <w:sz w:val="24"/>
          <w:szCs w:val="24"/>
          <w:lang w:eastAsia="zh-CN"/>
        </w:rPr>
        <w:t>, 2024</w:t>
      </w:r>
      <w:r>
        <w:rPr>
          <w:rFonts w:cs="Arial"/>
          <w:b/>
          <w:sz w:val="24"/>
        </w:rPr>
        <w:br/>
      </w:r>
    </w:p>
    <w:p w14:paraId="75E5446D" w14:textId="1EE144FA" w:rsidR="00A37CEF" w:rsidRPr="00785E35" w:rsidRDefault="00A37CEF" w:rsidP="002A0877">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476B9C">
        <w:rPr>
          <w:rFonts w:ascii="Arial" w:hAnsi="Arial"/>
          <w:sz w:val="24"/>
        </w:rPr>
        <w:t>8</w:t>
      </w:r>
      <w:r w:rsidR="006B0E0F">
        <w:rPr>
          <w:rFonts w:ascii="Arial" w:hAnsi="Arial"/>
          <w:sz w:val="24"/>
        </w:rPr>
        <w:t>.</w:t>
      </w:r>
      <w:r w:rsidR="00476B9C">
        <w:rPr>
          <w:rFonts w:ascii="Arial" w:hAnsi="Arial"/>
          <w:sz w:val="24"/>
        </w:rPr>
        <w:t>1</w:t>
      </w:r>
      <w:r w:rsidR="00CE5C29">
        <w:rPr>
          <w:rFonts w:ascii="Arial" w:hAnsi="Arial"/>
          <w:sz w:val="24"/>
        </w:rPr>
        <w:t>9</w:t>
      </w:r>
      <w:r w:rsidR="006B0E0F">
        <w:rPr>
          <w:rFonts w:ascii="Arial" w:hAnsi="Arial"/>
          <w:sz w:val="24"/>
        </w:rPr>
        <w:t>.</w:t>
      </w:r>
      <w:r w:rsidR="00560D4B">
        <w:rPr>
          <w:rFonts w:ascii="Arial" w:hAnsi="Arial"/>
          <w:sz w:val="24"/>
        </w:rPr>
        <w:t>2.</w:t>
      </w:r>
      <w:r w:rsidR="001E1CC2">
        <w:rPr>
          <w:rFonts w:ascii="Arial" w:hAnsi="Arial"/>
          <w:sz w:val="24"/>
        </w:rPr>
        <w:t>3</w:t>
      </w:r>
    </w:p>
    <w:p w14:paraId="777EF737" w14:textId="77777777" w:rsidR="00A37CEF" w:rsidRPr="00785E35" w:rsidRDefault="00A37CEF" w:rsidP="002A0877">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5CDEEF4A" w14:textId="494751CB" w:rsidR="00A37CEF" w:rsidRPr="00785E35" w:rsidRDefault="00A37CEF" w:rsidP="002A0877">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82C3B">
        <w:rPr>
          <w:rFonts w:ascii="Arial" w:hAnsi="Arial"/>
          <w:sz w:val="24"/>
        </w:rPr>
        <w:t xml:space="preserve">Views on </w:t>
      </w:r>
      <w:r w:rsidR="006F730F">
        <w:rPr>
          <w:rFonts w:ascii="Arial" w:hAnsi="Arial"/>
          <w:sz w:val="24"/>
        </w:rPr>
        <w:t xml:space="preserve">existing </w:t>
      </w:r>
      <w:r w:rsidR="001B7890">
        <w:rPr>
          <w:rFonts w:ascii="Arial" w:hAnsi="Arial"/>
          <w:sz w:val="24"/>
        </w:rPr>
        <w:t>R</w:t>
      </w:r>
      <w:r w:rsidR="00CE5C29">
        <w:rPr>
          <w:rFonts w:ascii="Arial" w:hAnsi="Arial"/>
          <w:sz w:val="24"/>
        </w:rPr>
        <w:t xml:space="preserve">x </w:t>
      </w:r>
      <w:r w:rsidR="006F730F">
        <w:rPr>
          <w:rFonts w:ascii="Arial" w:hAnsi="Arial"/>
          <w:sz w:val="24"/>
        </w:rPr>
        <w:t>BS RF requirements</w:t>
      </w:r>
      <w:r w:rsidR="007E49C0">
        <w:rPr>
          <w:rFonts w:ascii="Arial" w:hAnsi="Arial"/>
          <w:sz w:val="24"/>
        </w:rPr>
        <w:t xml:space="preserve"> for </w:t>
      </w:r>
      <w:r w:rsidR="006F730F">
        <w:rPr>
          <w:rFonts w:ascii="Arial" w:hAnsi="Arial"/>
          <w:sz w:val="24"/>
        </w:rPr>
        <w:t>SBFD</w:t>
      </w:r>
    </w:p>
    <w:p w14:paraId="6F8EE2E4" w14:textId="2FD7F559" w:rsidR="00A37CEF" w:rsidRPr="00785E35" w:rsidRDefault="00A37CEF" w:rsidP="002A0877">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00705014">
        <w:rPr>
          <w:rFonts w:ascii="Arial" w:hAnsi="Arial"/>
          <w:sz w:val="24"/>
        </w:rPr>
        <w:t>Approval</w:t>
      </w:r>
      <w:r w:rsidR="00E02445">
        <w:rPr>
          <w:rFonts w:ascii="Arial" w:hAnsi="Arial"/>
          <w:sz w:val="24"/>
        </w:rPr>
        <w:t xml:space="preserve"> </w:t>
      </w:r>
    </w:p>
    <w:p w14:paraId="57A32C14" w14:textId="77777777" w:rsidR="00A37CEF" w:rsidRPr="00785E35" w:rsidRDefault="00A37CEF" w:rsidP="002A0877">
      <w:pPr>
        <w:pStyle w:val="Heading1"/>
        <w:jc w:val="both"/>
      </w:pPr>
      <w:bookmarkStart w:id="3" w:name="_Ref465963108"/>
      <w:r w:rsidRPr="00785E35">
        <w:t>Introduction</w:t>
      </w:r>
      <w:bookmarkEnd w:id="0"/>
      <w:bookmarkEnd w:id="3"/>
    </w:p>
    <w:p w14:paraId="16D1D869" w14:textId="400BAE13" w:rsidR="00A37CEF" w:rsidRPr="005C6CB9" w:rsidRDefault="00A37CEF" w:rsidP="002A0877">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2A0877">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23172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2A0877">
      <w:pPr>
        <w:jc w:val="both"/>
      </w:pPr>
    </w:p>
    <w:p w14:paraId="6556B6C7" w14:textId="506739C6" w:rsidR="00A37CEF" w:rsidRDefault="003B2119" w:rsidP="002A0877">
      <w:pPr>
        <w:jc w:val="both"/>
      </w:pPr>
      <w:r>
        <w:t xml:space="preserve">In RAN4#111, a WF was agreed in [3] based on some of the topics listed in the moderator summary, that is summarized in [2]. In this contribution, </w:t>
      </w:r>
      <w:r w:rsidR="00A37CEF">
        <w:t xml:space="preserve">we </w:t>
      </w:r>
      <w:r w:rsidR="00EB7153">
        <w:t xml:space="preserve">share our views on </w:t>
      </w:r>
      <w:r w:rsidR="002E21FA">
        <w:t xml:space="preserve">existing </w:t>
      </w:r>
      <w:r w:rsidR="00E54D55">
        <w:t xml:space="preserve">Rx </w:t>
      </w:r>
      <w:r w:rsidR="002E21FA">
        <w:t xml:space="preserve">BS RF requirements </w:t>
      </w:r>
      <w:r w:rsidR="00EF49CD">
        <w:t xml:space="preserve">for Rel-19 SBFD. </w:t>
      </w:r>
    </w:p>
    <w:p w14:paraId="5D128546" w14:textId="77777777" w:rsidR="00540B8E" w:rsidRDefault="00275C28" w:rsidP="000B045F">
      <w:pPr>
        <w:pStyle w:val="Heading1"/>
      </w:pPr>
      <w:r>
        <w:t xml:space="preserve">Impact on </w:t>
      </w:r>
      <w:r w:rsidR="00540B8E">
        <w:t xml:space="preserve">existing </w:t>
      </w:r>
      <w:r w:rsidR="001F7C18">
        <w:t xml:space="preserve">BS </w:t>
      </w:r>
      <w:r>
        <w:t>RF requirements</w:t>
      </w:r>
    </w:p>
    <w:p w14:paraId="3421551D" w14:textId="63DFC449" w:rsidR="00EF442F" w:rsidRDefault="00EF442F" w:rsidP="000B045F">
      <w:pPr>
        <w:pStyle w:val="Heading2"/>
      </w:pPr>
      <w:r>
        <w:t xml:space="preserve">Rx Requirements </w:t>
      </w:r>
    </w:p>
    <w:p w14:paraId="2E1D22B3" w14:textId="77777777" w:rsidR="006A34F7" w:rsidRDefault="006A34F7" w:rsidP="006A34F7">
      <w:pPr>
        <w:pStyle w:val="Heading3"/>
      </w:pPr>
      <w:r>
        <w:t>Reference sensitivity level and OTA sensitivity</w:t>
      </w:r>
    </w:p>
    <w:p w14:paraId="2EC8EBAB" w14:textId="77777777" w:rsidR="006A34F7" w:rsidRDefault="006A34F7" w:rsidP="006A34F7">
      <w:pPr>
        <w:rPr>
          <w:lang w:eastAsia="zh-CN"/>
        </w:rPr>
      </w:pPr>
      <w:r>
        <w:rPr>
          <w:lang w:val="en-GB"/>
        </w:rPr>
        <w:t xml:space="preserve">For the reference sensitivity, it was agreed in Rel-18 SI that </w:t>
      </w:r>
      <w:r>
        <w:rPr>
          <w:lang w:eastAsia="zh-CN"/>
        </w:rPr>
        <w:t>t</w:t>
      </w:r>
      <w:r>
        <w:rPr>
          <w:rFonts w:hint="eastAsia"/>
          <w:lang w:eastAsia="zh-CN"/>
        </w:rPr>
        <w:t>he existing requirement for conducted reference sensitivity level shall also be applied to BS in SBFD symbols</w:t>
      </w:r>
      <w:r>
        <w:rPr>
          <w:lang w:eastAsia="zh-CN"/>
        </w:rPr>
        <w:t xml:space="preserve"> for BS type 1-H. For the OTA sensitivity, RAN4 is expected to further discuss the allowed sensitivity degradation at the SBFD BS due to the self-interference. During the SI, value ranges within [0.5-1] dB were considered. The definition of the OTA sensitivity has not been finalized during the SI, it is our view that OTA sensitivity should be defined considering self-interference, inter-site interference, and inter-sector interference. </w:t>
      </w:r>
    </w:p>
    <w:p w14:paraId="6D05D343" w14:textId="0C2CFF98" w:rsidR="006A34F7" w:rsidRDefault="006A34F7" w:rsidP="006A34F7">
      <w:pPr>
        <w:jc w:val="both"/>
        <w:rPr>
          <w:b/>
          <w:bCs/>
          <w:lang w:eastAsia="zh-CN"/>
        </w:rPr>
      </w:pPr>
      <w:r w:rsidRPr="00E97104">
        <w:rPr>
          <w:b/>
          <w:bCs/>
          <w:u w:val="single"/>
          <w:lang w:val="en-GB"/>
        </w:rPr>
        <w:t xml:space="preserve">Proposal </w:t>
      </w:r>
      <w:r w:rsidR="00C15AD2">
        <w:rPr>
          <w:b/>
          <w:bCs/>
          <w:u w:val="single"/>
          <w:lang w:val="en-GB"/>
        </w:rPr>
        <w:t>1</w:t>
      </w:r>
      <w:r w:rsidRPr="00E97104">
        <w:rPr>
          <w:b/>
          <w:bCs/>
          <w:lang w:val="en-GB"/>
        </w:rPr>
        <w:t xml:space="preserve">: RAN4 to </w:t>
      </w:r>
      <w:r w:rsidR="003B3D26">
        <w:rPr>
          <w:b/>
          <w:bCs/>
          <w:lang w:val="en-GB"/>
        </w:rPr>
        <w:t xml:space="preserve">discuss allowable degradation due to </w:t>
      </w:r>
      <w:r w:rsidRPr="00E97104">
        <w:rPr>
          <w:b/>
          <w:bCs/>
          <w:lang w:eastAsia="zh-CN"/>
        </w:rPr>
        <w:t xml:space="preserve">self-interference, inter-site interference, and inter-sector interference when defining the OTA reference sensitivity. </w:t>
      </w:r>
    </w:p>
    <w:p w14:paraId="1386B0DF" w14:textId="77777777" w:rsidR="006A34F7" w:rsidRDefault="006A34F7" w:rsidP="006A34F7">
      <w:pPr>
        <w:pStyle w:val="Heading3"/>
      </w:pPr>
      <w:r>
        <w:t xml:space="preserve">Rx dynamic range </w:t>
      </w:r>
    </w:p>
    <w:p w14:paraId="313C147C" w14:textId="77777777" w:rsidR="006A34F7" w:rsidRDefault="006A34F7" w:rsidP="006A34F7">
      <w:pPr>
        <w:rPr>
          <w:lang w:eastAsia="zh-CN"/>
        </w:rPr>
      </w:pPr>
      <w:r>
        <w:rPr>
          <w:lang w:val="en-GB"/>
        </w:rPr>
        <w:t xml:space="preserve">Since it was recommended during the Rel-18 SI that the Rx dynamic range requirement is applicable to SBFD BS. </w:t>
      </w:r>
      <w:r>
        <w:rPr>
          <w:rFonts w:hint="eastAsia"/>
          <w:lang w:eastAsia="zh-CN"/>
        </w:rPr>
        <w:t xml:space="preserve">The IoT level and wanted signal power level </w:t>
      </w:r>
      <w:r>
        <w:rPr>
          <w:lang w:eastAsia="zh-CN"/>
        </w:rPr>
        <w:t xml:space="preserve">are expected to be derived within the adjacent channel coexistence work. </w:t>
      </w:r>
    </w:p>
    <w:p w14:paraId="473A996F" w14:textId="43CC66B0" w:rsidR="006A34F7" w:rsidRPr="003B3D26" w:rsidRDefault="006A34F7" w:rsidP="003B3D26">
      <w:pPr>
        <w:jc w:val="both"/>
        <w:rPr>
          <w:b/>
          <w:bCs/>
          <w:lang w:eastAsia="zh-CN"/>
        </w:rPr>
      </w:pPr>
      <w:r w:rsidRPr="00E97104">
        <w:rPr>
          <w:b/>
          <w:bCs/>
          <w:u w:val="single"/>
          <w:lang w:val="en-GB"/>
        </w:rPr>
        <w:t xml:space="preserve">Proposal </w:t>
      </w:r>
      <w:r w:rsidR="00C15AD2">
        <w:rPr>
          <w:b/>
          <w:bCs/>
          <w:u w:val="single"/>
          <w:lang w:val="en-GB"/>
        </w:rPr>
        <w:t>2</w:t>
      </w:r>
      <w:r w:rsidRPr="00E97104">
        <w:rPr>
          <w:b/>
          <w:bCs/>
          <w:lang w:val="en-GB"/>
        </w:rPr>
        <w:t xml:space="preserve">: </w:t>
      </w:r>
      <w:r>
        <w:rPr>
          <w:b/>
          <w:bCs/>
          <w:lang w:val="en-GB"/>
        </w:rPr>
        <w:t xml:space="preserve">RAN4 to </w:t>
      </w:r>
      <w:r w:rsidR="003B3D26">
        <w:rPr>
          <w:b/>
          <w:bCs/>
          <w:lang w:val="en-GB"/>
        </w:rPr>
        <w:t>discuss if</w:t>
      </w:r>
      <w:r>
        <w:rPr>
          <w:b/>
          <w:bCs/>
          <w:lang w:val="en-GB"/>
        </w:rPr>
        <w:t xml:space="preserve"> the IoT level and wanted signal power level wi</w:t>
      </w:r>
      <w:r w:rsidR="00C15AD2">
        <w:rPr>
          <w:b/>
          <w:bCs/>
          <w:lang w:val="en-GB"/>
        </w:rPr>
        <w:t xml:space="preserve">ll be derived based on simulation work. </w:t>
      </w:r>
    </w:p>
    <w:p w14:paraId="63A611D7" w14:textId="336FF5E2" w:rsidR="00801478" w:rsidRDefault="00801478" w:rsidP="000B045F">
      <w:pPr>
        <w:pStyle w:val="Heading3"/>
      </w:pPr>
      <w:r>
        <w:t>In-band selectivity and blocking</w:t>
      </w:r>
    </w:p>
    <w:p w14:paraId="1018F75E" w14:textId="5C306E4C" w:rsidR="009C497B" w:rsidRDefault="00C22FEE" w:rsidP="000B045F">
      <w:pPr>
        <w:rPr>
          <w:lang w:val="en-GB"/>
        </w:rPr>
      </w:pPr>
      <w:r>
        <w:rPr>
          <w:lang w:val="en-GB"/>
        </w:rPr>
        <w:t xml:space="preserve">As </w:t>
      </w:r>
      <w:r w:rsidR="008032A6">
        <w:rPr>
          <w:lang w:val="en-GB"/>
        </w:rPr>
        <w:t>agreed,</w:t>
      </w:r>
      <w:r>
        <w:rPr>
          <w:lang w:val="en-GB"/>
        </w:rPr>
        <w:t xml:space="preserve"> in [2], the</w:t>
      </w:r>
      <w:r w:rsidR="00125EDD">
        <w:rPr>
          <w:lang w:val="en-GB"/>
        </w:rPr>
        <w:t xml:space="preserve"> in-ban</w:t>
      </w:r>
      <w:r w:rsidR="00EA3C4E">
        <w:rPr>
          <w:lang w:val="en-GB"/>
        </w:rPr>
        <w:t xml:space="preserve">d blocking requirements are expected to be derived based on </w:t>
      </w:r>
      <w:r w:rsidR="009015C8">
        <w:rPr>
          <w:lang w:val="en-GB"/>
        </w:rPr>
        <w:t>RAN4</w:t>
      </w:r>
      <w:r w:rsidR="00EA3C4E">
        <w:rPr>
          <w:lang w:val="en-GB"/>
        </w:rPr>
        <w:t xml:space="preserve"> adjacent channel coexistence</w:t>
      </w:r>
      <w:r>
        <w:rPr>
          <w:lang w:val="en-GB"/>
        </w:rPr>
        <w:t xml:space="preserve"> as agreed below:</w:t>
      </w:r>
    </w:p>
    <w:tbl>
      <w:tblPr>
        <w:tblStyle w:val="TableGrid"/>
        <w:tblW w:w="0" w:type="auto"/>
        <w:tblLook w:val="04A0" w:firstRow="1" w:lastRow="0" w:firstColumn="1" w:lastColumn="0" w:noHBand="0" w:noVBand="1"/>
      </w:tblPr>
      <w:tblGrid>
        <w:gridCol w:w="9962"/>
      </w:tblGrid>
      <w:tr w:rsidR="00C22FEE" w14:paraId="4C9E49E7" w14:textId="77777777" w:rsidTr="00C22FEE">
        <w:tc>
          <w:tcPr>
            <w:tcW w:w="9962" w:type="dxa"/>
          </w:tcPr>
          <w:p w14:paraId="3487565E" w14:textId="77777777" w:rsidR="008032A6" w:rsidRPr="008032A6" w:rsidRDefault="008032A6" w:rsidP="008032A6">
            <w:pPr>
              <w:pStyle w:val="ListParagraph"/>
              <w:numPr>
                <w:ilvl w:val="0"/>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Companies are encouraged to provide the </w:t>
            </w:r>
            <w:r w:rsidRPr="008032A6">
              <w:rPr>
                <w:rFonts w:ascii="Times New Roman" w:eastAsia="SimSun" w:hAnsi="Times New Roman"/>
                <w:sz w:val="20"/>
                <w:szCs w:val="20"/>
              </w:rPr>
              <w:t>evaluation</w:t>
            </w:r>
            <w:r w:rsidRPr="008032A6">
              <w:rPr>
                <w:rFonts w:ascii="Times New Roman" w:hAnsi="Times New Roman"/>
                <w:sz w:val="20"/>
                <w:szCs w:val="20"/>
              </w:rPr>
              <w:t xml:space="preserve"> results for in-band blocking in the next meeting: </w:t>
            </w:r>
          </w:p>
          <w:p w14:paraId="47091782" w14:textId="77777777" w:rsidR="008032A6" w:rsidRPr="008032A6" w:rsidRDefault="008032A6" w:rsidP="008032A6">
            <w:pPr>
              <w:pStyle w:val="ListParagraph"/>
              <w:numPr>
                <w:ilvl w:val="1"/>
                <w:numId w:val="30"/>
              </w:numPr>
              <w:overflowPunct w:val="0"/>
              <w:autoSpaceDE w:val="0"/>
              <w:autoSpaceDN w:val="0"/>
              <w:adjustRightInd w:val="0"/>
              <w:spacing w:before="0"/>
              <w:ind w:hanging="357"/>
              <w:textAlignment w:val="baseline"/>
              <w:rPr>
                <w:rFonts w:ascii="Times New Roman" w:hAnsi="Times New Roman"/>
                <w:sz w:val="20"/>
                <w:szCs w:val="20"/>
              </w:rPr>
            </w:pPr>
            <w:r w:rsidRPr="008032A6">
              <w:rPr>
                <w:rFonts w:ascii="Times New Roman" w:hAnsi="Times New Roman"/>
                <w:sz w:val="20"/>
                <w:szCs w:val="20"/>
              </w:rPr>
              <w:t>The scenarios to be studied are Scenario 1, 3, 5, 6, 9, defined in TR 38.858</w:t>
            </w:r>
          </w:p>
          <w:p w14:paraId="42D7BB61" w14:textId="77777777" w:rsidR="008032A6" w:rsidRPr="008032A6" w:rsidRDefault="008032A6" w:rsidP="008032A6">
            <w:pPr>
              <w:pStyle w:val="ListParagraph"/>
              <w:numPr>
                <w:ilvl w:val="1"/>
                <w:numId w:val="30"/>
              </w:numPr>
              <w:overflowPunct w:val="0"/>
              <w:autoSpaceDE w:val="0"/>
              <w:autoSpaceDN w:val="0"/>
              <w:adjustRightInd w:val="0"/>
              <w:spacing w:before="0"/>
              <w:ind w:hanging="357"/>
              <w:textAlignment w:val="baseline"/>
              <w:rPr>
                <w:rFonts w:ascii="Times New Roman" w:hAnsi="Times New Roman"/>
                <w:sz w:val="20"/>
                <w:szCs w:val="20"/>
              </w:rPr>
            </w:pPr>
            <w:r w:rsidRPr="008032A6">
              <w:rPr>
                <w:rFonts w:ascii="Times New Roman" w:hAnsi="Times New Roman"/>
                <w:sz w:val="20"/>
                <w:szCs w:val="20"/>
              </w:rPr>
              <w:t>The case to be studied is Case 3 (TDD DL to SBFD UL subband).</w:t>
            </w:r>
          </w:p>
          <w:p w14:paraId="693C5A51" w14:textId="77777777" w:rsidR="008032A6" w:rsidRPr="008032A6" w:rsidRDefault="008032A6" w:rsidP="008032A6">
            <w:pPr>
              <w:pStyle w:val="ListParagraph"/>
              <w:numPr>
                <w:ilvl w:val="1"/>
                <w:numId w:val="30"/>
              </w:numPr>
              <w:spacing w:before="0" w:line="259" w:lineRule="auto"/>
              <w:ind w:hanging="357"/>
              <w:rPr>
                <w:rFonts w:ascii="Times New Roman" w:hAnsi="Times New Roman"/>
                <w:sz w:val="20"/>
                <w:szCs w:val="20"/>
              </w:rPr>
            </w:pPr>
            <w:r w:rsidRPr="008032A6">
              <w:rPr>
                <w:rFonts w:ascii="Times New Roman" w:hAnsi="Times New Roman"/>
                <w:sz w:val="20"/>
                <w:szCs w:val="20"/>
              </w:rPr>
              <w:lastRenderedPageBreak/>
              <w:t xml:space="preserve">FFS the power level which should be collected from the simulation results to derive in-band blocking levels: </w:t>
            </w:r>
          </w:p>
          <w:p w14:paraId="4B61CCB6"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Option-1: absolute power level of interference from adjacent channel only, i.e., </w:t>
            </w:r>
            <w:r w:rsidRPr="008032A6">
              <w:rPr>
                <w:rFonts w:ascii="Times New Roman" w:hAnsi="Times New Roman"/>
                <w:sz w:val="20"/>
                <w:szCs w:val="20"/>
                <w:lang w:eastAsia="ja-JP"/>
              </w:rPr>
              <w:t>SBFD network internal interference should not be considered in the simulation, from the perspective of definition of in-band blocking requirement.</w:t>
            </w:r>
          </w:p>
          <w:p w14:paraId="01F7428E"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Other options are not precluded. </w:t>
            </w:r>
          </w:p>
          <w:p w14:paraId="05C0EC4D" w14:textId="77777777" w:rsidR="008032A6" w:rsidRPr="008032A6" w:rsidRDefault="008032A6" w:rsidP="008032A6">
            <w:pPr>
              <w:pStyle w:val="ListParagraph"/>
              <w:numPr>
                <w:ilvl w:val="1"/>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FFS the reference point for the power level which should be before or after RX beamforming. </w:t>
            </w:r>
          </w:p>
          <w:p w14:paraId="5535E79E"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Option-1: after RX subarray beamforming gain and before array gain, i.e, at TAB.</w:t>
            </w:r>
          </w:p>
          <w:p w14:paraId="1003783A" w14:textId="77777777" w:rsidR="008032A6" w:rsidRPr="008032A6" w:rsidRDefault="008032A6" w:rsidP="008032A6">
            <w:pPr>
              <w:pStyle w:val="ListParagraph"/>
              <w:numPr>
                <w:ilvl w:val="1"/>
                <w:numId w:val="30"/>
              </w:numPr>
              <w:spacing w:before="0" w:line="259" w:lineRule="auto"/>
              <w:ind w:hanging="357"/>
              <w:rPr>
                <w:rFonts w:ascii="Times New Roman" w:hAnsi="Times New Roman"/>
                <w:sz w:val="20"/>
                <w:szCs w:val="20"/>
              </w:rPr>
            </w:pPr>
            <w:r w:rsidRPr="008032A6">
              <w:rPr>
                <w:rFonts w:ascii="Times New Roman" w:hAnsi="Times New Roman"/>
                <w:sz w:val="20"/>
                <w:szCs w:val="20"/>
              </w:rPr>
              <w:t xml:space="preserve">FFS </w:t>
            </w:r>
            <w:r w:rsidRPr="008032A6">
              <w:rPr>
                <w:rFonts w:ascii="Times New Roman" w:hAnsi="Times New Roman"/>
                <w:sz w:val="20"/>
                <w:szCs w:val="20"/>
                <w:lang w:eastAsia="ja-JP"/>
              </w:rPr>
              <w:t>different grid-shift values should be considered.</w:t>
            </w:r>
          </w:p>
          <w:p w14:paraId="7027F979"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Option-1:</w:t>
            </w:r>
            <w:r w:rsidRPr="008032A6">
              <w:rPr>
                <w:rFonts w:ascii="Times New Roman" w:hAnsi="Times New Roman"/>
                <w:sz w:val="20"/>
                <w:szCs w:val="20"/>
                <w:lang w:eastAsia="ja-JP"/>
              </w:rPr>
              <w:t xml:space="preserve"> 10%.</w:t>
            </w:r>
          </w:p>
          <w:p w14:paraId="489A7DD5"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rPr>
            </w:pPr>
            <w:r w:rsidRPr="008032A6">
              <w:rPr>
                <w:rFonts w:ascii="Times New Roman" w:hAnsi="Times New Roman"/>
                <w:sz w:val="20"/>
                <w:szCs w:val="20"/>
              </w:rPr>
              <w:t>Option-2:</w:t>
            </w:r>
            <w:r w:rsidRPr="008032A6">
              <w:rPr>
                <w:rFonts w:ascii="Times New Roman" w:hAnsi="Times New Roman"/>
                <w:sz w:val="20"/>
                <w:szCs w:val="20"/>
                <w:lang w:eastAsia="ja-JP"/>
              </w:rPr>
              <w:t xml:space="preserve"> Other percentage values are not precluded.</w:t>
            </w:r>
          </w:p>
          <w:p w14:paraId="69DA3D5A" w14:textId="77777777" w:rsidR="008032A6" w:rsidRPr="008032A6" w:rsidRDefault="008032A6" w:rsidP="008032A6">
            <w:pPr>
              <w:pStyle w:val="ListParagraph"/>
              <w:numPr>
                <w:ilvl w:val="1"/>
                <w:numId w:val="30"/>
              </w:numPr>
              <w:spacing w:before="0" w:line="259" w:lineRule="auto"/>
              <w:ind w:hanging="357"/>
              <w:rPr>
                <w:rFonts w:ascii="Times New Roman" w:hAnsi="Times New Roman"/>
                <w:sz w:val="20"/>
                <w:szCs w:val="20"/>
              </w:rPr>
            </w:pPr>
            <w:r w:rsidRPr="008032A6">
              <w:rPr>
                <w:rFonts w:ascii="Times New Roman" w:hAnsi="Times New Roman"/>
                <w:sz w:val="20"/>
                <w:szCs w:val="20"/>
              </w:rPr>
              <w:t>FFS how to use the power level probability distributions to derive the in-band blocking levels</w:t>
            </w:r>
          </w:p>
          <w:p w14:paraId="747091E4" w14:textId="77777777" w:rsidR="008032A6" w:rsidRPr="008032A6" w:rsidRDefault="008032A6" w:rsidP="008032A6">
            <w:pPr>
              <w:pStyle w:val="ListParagraph"/>
              <w:numPr>
                <w:ilvl w:val="2"/>
                <w:numId w:val="30"/>
              </w:numPr>
              <w:spacing w:before="0" w:line="259" w:lineRule="auto"/>
              <w:ind w:hanging="357"/>
              <w:rPr>
                <w:rFonts w:ascii="Times New Roman" w:hAnsi="Times New Roman"/>
                <w:sz w:val="20"/>
                <w:szCs w:val="20"/>
                <w:lang w:eastAsia="ja-JP"/>
              </w:rPr>
            </w:pPr>
            <w:r w:rsidRPr="008032A6">
              <w:rPr>
                <w:rFonts w:ascii="Times New Roman" w:hAnsi="Times New Roman"/>
                <w:sz w:val="20"/>
                <w:szCs w:val="20"/>
              </w:rPr>
              <w:t xml:space="preserve">Option-1: </w:t>
            </w:r>
            <w:r w:rsidRPr="008032A6">
              <w:rPr>
                <w:rFonts w:ascii="Times New Roman" w:hAnsi="Times New Roman"/>
                <w:sz w:val="20"/>
                <w:szCs w:val="20"/>
                <w:lang w:eastAsia="ja-JP"/>
              </w:rPr>
              <w:t>Find the X% tile of the UL SBFD wideband received power CDF to define the blocking requirement in each of the down-selected scenarios.</w:t>
            </w:r>
          </w:p>
          <w:p w14:paraId="1D99BCC2" w14:textId="77777777" w:rsidR="008032A6" w:rsidRPr="008032A6" w:rsidRDefault="008032A6" w:rsidP="008032A6">
            <w:pPr>
              <w:pStyle w:val="ListParagraph"/>
              <w:numPr>
                <w:ilvl w:val="3"/>
                <w:numId w:val="30"/>
              </w:numPr>
              <w:spacing w:before="0" w:line="259" w:lineRule="auto"/>
              <w:ind w:hanging="357"/>
              <w:rPr>
                <w:rFonts w:ascii="Times New Roman" w:hAnsi="Times New Roman"/>
                <w:sz w:val="20"/>
                <w:szCs w:val="20"/>
                <w:lang w:eastAsia="ja-JP"/>
              </w:rPr>
            </w:pPr>
            <w:r w:rsidRPr="008032A6">
              <w:rPr>
                <w:rFonts w:ascii="Times New Roman" w:hAnsi="Times New Roman"/>
                <w:sz w:val="20"/>
                <w:szCs w:val="20"/>
                <w:lang w:eastAsia="ja-JP"/>
              </w:rPr>
              <w:t>FFS the value of X</w:t>
            </w:r>
          </w:p>
          <w:p w14:paraId="767A4B0E" w14:textId="1280DA66" w:rsidR="00C22FEE" w:rsidRDefault="008032A6" w:rsidP="008032A6">
            <w:pPr>
              <w:pStyle w:val="ListParagraph"/>
              <w:numPr>
                <w:ilvl w:val="3"/>
                <w:numId w:val="30"/>
              </w:numPr>
              <w:spacing w:before="0" w:line="259" w:lineRule="auto"/>
              <w:ind w:hanging="357"/>
              <w:rPr>
                <w:lang w:eastAsia="ja-JP"/>
              </w:rPr>
            </w:pPr>
            <w:r w:rsidRPr="008032A6">
              <w:rPr>
                <w:rFonts w:ascii="Times New Roman" w:hAnsi="Times New Roman"/>
                <w:sz w:val="20"/>
                <w:szCs w:val="20"/>
                <w:lang w:eastAsia="ja-JP"/>
              </w:rPr>
              <w:t>FFS the impact of CLI handling scheme introduced in RAN1.</w:t>
            </w:r>
            <w:r>
              <w:rPr>
                <w:lang w:eastAsia="ja-JP"/>
              </w:rPr>
              <w:t xml:space="preserve"> </w:t>
            </w:r>
          </w:p>
        </w:tc>
      </w:tr>
    </w:tbl>
    <w:p w14:paraId="2E872A75" w14:textId="77777777" w:rsidR="00C22FEE" w:rsidRDefault="00C22FEE" w:rsidP="000B045F">
      <w:pPr>
        <w:rPr>
          <w:lang w:eastAsia="zh-CN"/>
        </w:rPr>
      </w:pPr>
    </w:p>
    <w:p w14:paraId="6C65B119" w14:textId="643DBB66" w:rsidR="00FE6607" w:rsidRDefault="009214B4" w:rsidP="00801478">
      <w:r>
        <w:t>Based on the WF; the following scenarios, captured in [4], are to be studied through the normative phase</w:t>
      </w:r>
      <w:r w:rsidR="003E2F06">
        <w:t>, with the corresponding BS class for each scenario</w:t>
      </w:r>
      <w:r w:rsidR="00AC576F">
        <w:t xml:space="preserve">, for the case with TDD DL to SBFD UL subband.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6"/>
        <w:gridCol w:w="1295"/>
        <w:gridCol w:w="1695"/>
        <w:gridCol w:w="1842"/>
        <w:gridCol w:w="3300"/>
      </w:tblGrid>
      <w:tr w:rsidR="009214B4" w14:paraId="27AEB85E" w14:textId="77777777" w:rsidTr="00CF4976">
        <w:trPr>
          <w:tblHeader/>
          <w:jc w:val="center"/>
        </w:trPr>
        <w:tc>
          <w:tcPr>
            <w:tcW w:w="917" w:type="pct"/>
          </w:tcPr>
          <w:p w14:paraId="73DDBF2B" w14:textId="77777777" w:rsidR="009214B4" w:rsidRDefault="009214B4" w:rsidP="000141D6">
            <w:pPr>
              <w:pStyle w:val="TAH"/>
            </w:pPr>
            <w:r>
              <w:t>Scenario</w:t>
            </w:r>
          </w:p>
        </w:tc>
        <w:tc>
          <w:tcPr>
            <w:tcW w:w="650" w:type="pct"/>
          </w:tcPr>
          <w:p w14:paraId="1CFBC2B1" w14:textId="77777777" w:rsidR="009214B4" w:rsidRDefault="009214B4" w:rsidP="000141D6">
            <w:pPr>
              <w:pStyle w:val="TAH"/>
            </w:pPr>
            <w:r>
              <w:t>FR</w:t>
            </w:r>
          </w:p>
        </w:tc>
        <w:tc>
          <w:tcPr>
            <w:tcW w:w="851" w:type="pct"/>
          </w:tcPr>
          <w:p w14:paraId="0168D3B3" w14:textId="77777777" w:rsidR="009214B4" w:rsidRDefault="009214B4" w:rsidP="000141D6">
            <w:pPr>
              <w:pStyle w:val="TAH"/>
            </w:pPr>
            <w:r>
              <w:t>Aggressor</w:t>
            </w:r>
          </w:p>
        </w:tc>
        <w:tc>
          <w:tcPr>
            <w:tcW w:w="925" w:type="pct"/>
            <w:shd w:val="clear" w:color="auto" w:fill="auto"/>
          </w:tcPr>
          <w:p w14:paraId="2D8E33E0" w14:textId="77777777" w:rsidR="009214B4" w:rsidRDefault="009214B4" w:rsidP="000141D6">
            <w:pPr>
              <w:pStyle w:val="TAH"/>
            </w:pPr>
            <w:r>
              <w:t>Victim</w:t>
            </w:r>
          </w:p>
        </w:tc>
        <w:tc>
          <w:tcPr>
            <w:tcW w:w="1657" w:type="pct"/>
          </w:tcPr>
          <w:p w14:paraId="4368D48B" w14:textId="6532303A" w:rsidR="009214B4" w:rsidRDefault="00CF4976" w:rsidP="000141D6">
            <w:pPr>
              <w:pStyle w:val="TAH"/>
            </w:pPr>
            <w:r>
              <w:t>Corresponding BS class</w:t>
            </w:r>
          </w:p>
        </w:tc>
      </w:tr>
      <w:tr w:rsidR="009214B4" w14:paraId="3E95EDD4" w14:textId="77777777" w:rsidTr="00CF4976">
        <w:trPr>
          <w:jc w:val="center"/>
        </w:trPr>
        <w:tc>
          <w:tcPr>
            <w:tcW w:w="917" w:type="pct"/>
          </w:tcPr>
          <w:p w14:paraId="74E3C477" w14:textId="77777777" w:rsidR="009214B4" w:rsidRDefault="009214B4" w:rsidP="000141D6">
            <w:pPr>
              <w:pStyle w:val="TAC"/>
              <w:rPr>
                <w:lang w:eastAsia="zh-CN"/>
              </w:rPr>
            </w:pPr>
            <w:r>
              <w:rPr>
                <w:lang w:eastAsia="zh-CN"/>
              </w:rPr>
              <w:t>1</w:t>
            </w:r>
          </w:p>
        </w:tc>
        <w:tc>
          <w:tcPr>
            <w:tcW w:w="650" w:type="pct"/>
          </w:tcPr>
          <w:p w14:paraId="60F4ECA9" w14:textId="77777777" w:rsidR="009214B4" w:rsidRDefault="009214B4" w:rsidP="000141D6">
            <w:pPr>
              <w:pStyle w:val="TAC"/>
              <w:rPr>
                <w:lang w:eastAsia="zh-CN"/>
              </w:rPr>
            </w:pPr>
            <w:r>
              <w:rPr>
                <w:lang w:eastAsia="zh-CN"/>
              </w:rPr>
              <w:t>FR1</w:t>
            </w:r>
          </w:p>
        </w:tc>
        <w:tc>
          <w:tcPr>
            <w:tcW w:w="851" w:type="pct"/>
          </w:tcPr>
          <w:p w14:paraId="2F27EABC" w14:textId="77777777" w:rsidR="009214B4" w:rsidRDefault="009214B4" w:rsidP="000141D6">
            <w:pPr>
              <w:pStyle w:val="TAC"/>
              <w:rPr>
                <w:lang w:eastAsia="zh-CN"/>
              </w:rPr>
            </w:pPr>
            <w:r>
              <w:rPr>
                <w:lang w:eastAsia="zh-CN"/>
              </w:rPr>
              <w:t>Urban Macro</w:t>
            </w:r>
          </w:p>
        </w:tc>
        <w:tc>
          <w:tcPr>
            <w:tcW w:w="925" w:type="pct"/>
            <w:shd w:val="clear" w:color="auto" w:fill="auto"/>
          </w:tcPr>
          <w:p w14:paraId="2964F1E2" w14:textId="77777777" w:rsidR="009214B4" w:rsidRDefault="009214B4" w:rsidP="000141D6">
            <w:pPr>
              <w:pStyle w:val="TAC"/>
              <w:rPr>
                <w:lang w:eastAsia="zh-CN"/>
              </w:rPr>
            </w:pPr>
            <w:r>
              <w:rPr>
                <w:lang w:eastAsia="zh-CN"/>
              </w:rPr>
              <w:t>Urban Macro</w:t>
            </w:r>
          </w:p>
        </w:tc>
        <w:tc>
          <w:tcPr>
            <w:tcW w:w="1657" w:type="pct"/>
          </w:tcPr>
          <w:p w14:paraId="20A03ECC" w14:textId="2C4838BA" w:rsidR="009214B4" w:rsidRDefault="00CF4976" w:rsidP="000141D6">
            <w:pPr>
              <w:pStyle w:val="TAC"/>
              <w:rPr>
                <w:lang w:eastAsia="zh-CN"/>
              </w:rPr>
            </w:pPr>
            <w:r>
              <w:rPr>
                <w:lang w:eastAsia="zh-CN"/>
              </w:rPr>
              <w:t>Wide area BS</w:t>
            </w:r>
          </w:p>
        </w:tc>
      </w:tr>
      <w:tr w:rsidR="009214B4" w14:paraId="1B185F82" w14:textId="77777777" w:rsidTr="00CF4976">
        <w:trPr>
          <w:jc w:val="center"/>
        </w:trPr>
        <w:tc>
          <w:tcPr>
            <w:tcW w:w="917" w:type="pct"/>
          </w:tcPr>
          <w:p w14:paraId="0608DC93" w14:textId="77777777" w:rsidR="009214B4" w:rsidRDefault="009214B4" w:rsidP="000141D6">
            <w:pPr>
              <w:pStyle w:val="TAC"/>
              <w:rPr>
                <w:lang w:eastAsia="zh-CN"/>
              </w:rPr>
            </w:pPr>
            <w:r>
              <w:rPr>
                <w:lang w:eastAsia="zh-CN"/>
              </w:rPr>
              <w:t>3</w:t>
            </w:r>
          </w:p>
        </w:tc>
        <w:tc>
          <w:tcPr>
            <w:tcW w:w="650" w:type="pct"/>
          </w:tcPr>
          <w:p w14:paraId="1D02975F" w14:textId="77777777" w:rsidR="009214B4" w:rsidRDefault="009214B4" w:rsidP="000141D6">
            <w:pPr>
              <w:pStyle w:val="TAC"/>
              <w:rPr>
                <w:lang w:eastAsia="zh-CN"/>
              </w:rPr>
            </w:pPr>
            <w:r>
              <w:rPr>
                <w:lang w:eastAsia="zh-CN"/>
              </w:rPr>
              <w:t>FR1</w:t>
            </w:r>
          </w:p>
        </w:tc>
        <w:tc>
          <w:tcPr>
            <w:tcW w:w="851" w:type="pct"/>
          </w:tcPr>
          <w:p w14:paraId="0775E92E" w14:textId="77777777" w:rsidR="009214B4" w:rsidRDefault="009214B4" w:rsidP="000141D6">
            <w:pPr>
              <w:pStyle w:val="TAC"/>
              <w:rPr>
                <w:lang w:eastAsia="zh-CN"/>
              </w:rPr>
            </w:pPr>
            <w:r>
              <w:rPr>
                <w:lang w:eastAsia="zh-CN"/>
              </w:rPr>
              <w:t>Indoor</w:t>
            </w:r>
          </w:p>
        </w:tc>
        <w:tc>
          <w:tcPr>
            <w:tcW w:w="925" w:type="pct"/>
            <w:shd w:val="clear" w:color="auto" w:fill="auto"/>
          </w:tcPr>
          <w:p w14:paraId="517F2D7D" w14:textId="77777777" w:rsidR="009214B4" w:rsidRDefault="009214B4" w:rsidP="000141D6">
            <w:pPr>
              <w:pStyle w:val="TAC"/>
              <w:rPr>
                <w:lang w:eastAsia="zh-CN"/>
              </w:rPr>
            </w:pPr>
            <w:r>
              <w:rPr>
                <w:lang w:eastAsia="zh-CN"/>
              </w:rPr>
              <w:t>Indoor</w:t>
            </w:r>
          </w:p>
        </w:tc>
        <w:tc>
          <w:tcPr>
            <w:tcW w:w="1657" w:type="pct"/>
          </w:tcPr>
          <w:p w14:paraId="1700F735" w14:textId="315DCDF4" w:rsidR="009214B4" w:rsidRDefault="00CF4976" w:rsidP="000141D6">
            <w:pPr>
              <w:pStyle w:val="TAC"/>
              <w:rPr>
                <w:lang w:eastAsia="zh-CN"/>
              </w:rPr>
            </w:pPr>
            <w:r>
              <w:rPr>
                <w:lang w:eastAsia="zh-CN"/>
              </w:rPr>
              <w:t>Local area BS</w:t>
            </w:r>
          </w:p>
        </w:tc>
      </w:tr>
      <w:tr w:rsidR="009214B4" w14:paraId="7EA8F013" w14:textId="77777777" w:rsidTr="00CF4976">
        <w:trPr>
          <w:jc w:val="center"/>
        </w:trPr>
        <w:tc>
          <w:tcPr>
            <w:tcW w:w="917" w:type="pct"/>
          </w:tcPr>
          <w:p w14:paraId="07CBB5FB" w14:textId="77777777" w:rsidR="009214B4" w:rsidRDefault="009214B4" w:rsidP="000141D6">
            <w:pPr>
              <w:pStyle w:val="TAC"/>
              <w:rPr>
                <w:lang w:eastAsia="zh-CN"/>
              </w:rPr>
            </w:pPr>
            <w:r>
              <w:rPr>
                <w:lang w:eastAsia="zh-CN"/>
              </w:rPr>
              <w:t>5</w:t>
            </w:r>
          </w:p>
        </w:tc>
        <w:tc>
          <w:tcPr>
            <w:tcW w:w="650" w:type="pct"/>
          </w:tcPr>
          <w:p w14:paraId="2D110FB6" w14:textId="77777777" w:rsidR="009214B4" w:rsidRDefault="009214B4" w:rsidP="000141D6">
            <w:pPr>
              <w:pStyle w:val="TAC"/>
              <w:rPr>
                <w:lang w:eastAsia="zh-CN"/>
              </w:rPr>
            </w:pPr>
            <w:r>
              <w:rPr>
                <w:lang w:eastAsia="zh-CN"/>
              </w:rPr>
              <w:t>FR1</w:t>
            </w:r>
          </w:p>
        </w:tc>
        <w:tc>
          <w:tcPr>
            <w:tcW w:w="851" w:type="pct"/>
          </w:tcPr>
          <w:p w14:paraId="0294956F" w14:textId="77777777" w:rsidR="009214B4" w:rsidRDefault="009214B4" w:rsidP="000141D6">
            <w:pPr>
              <w:pStyle w:val="TAC"/>
              <w:rPr>
                <w:lang w:eastAsia="zh-CN"/>
              </w:rPr>
            </w:pPr>
            <w:r>
              <w:rPr>
                <w:lang w:eastAsia="zh-CN"/>
              </w:rPr>
              <w:t>Micro</w:t>
            </w:r>
          </w:p>
        </w:tc>
        <w:tc>
          <w:tcPr>
            <w:tcW w:w="925" w:type="pct"/>
            <w:shd w:val="clear" w:color="auto" w:fill="auto"/>
          </w:tcPr>
          <w:p w14:paraId="19356E69" w14:textId="77777777" w:rsidR="009214B4" w:rsidRDefault="009214B4" w:rsidP="000141D6">
            <w:pPr>
              <w:pStyle w:val="TAC"/>
              <w:rPr>
                <w:lang w:eastAsia="zh-CN"/>
              </w:rPr>
            </w:pPr>
            <w:r>
              <w:rPr>
                <w:lang w:eastAsia="zh-CN"/>
              </w:rPr>
              <w:t>Micro</w:t>
            </w:r>
          </w:p>
        </w:tc>
        <w:tc>
          <w:tcPr>
            <w:tcW w:w="1657" w:type="pct"/>
          </w:tcPr>
          <w:p w14:paraId="31D976A2" w14:textId="6043D9E8" w:rsidR="009214B4" w:rsidRDefault="00CF4976" w:rsidP="000141D6">
            <w:pPr>
              <w:pStyle w:val="TAC"/>
              <w:rPr>
                <w:lang w:eastAsia="zh-CN"/>
              </w:rPr>
            </w:pPr>
            <w:r>
              <w:rPr>
                <w:lang w:eastAsia="zh-CN"/>
              </w:rPr>
              <w:t>Medium range BS</w:t>
            </w:r>
          </w:p>
        </w:tc>
      </w:tr>
      <w:tr w:rsidR="009214B4" w14:paraId="7D0B30C7" w14:textId="77777777" w:rsidTr="00CF4976">
        <w:trPr>
          <w:jc w:val="center"/>
        </w:trPr>
        <w:tc>
          <w:tcPr>
            <w:tcW w:w="917" w:type="pct"/>
          </w:tcPr>
          <w:p w14:paraId="320F1731" w14:textId="77777777" w:rsidR="009214B4" w:rsidRDefault="009214B4" w:rsidP="000141D6">
            <w:pPr>
              <w:pStyle w:val="TAC"/>
              <w:rPr>
                <w:lang w:eastAsia="zh-CN"/>
              </w:rPr>
            </w:pPr>
            <w:r>
              <w:rPr>
                <w:lang w:eastAsia="zh-CN"/>
              </w:rPr>
              <w:t>6</w:t>
            </w:r>
          </w:p>
        </w:tc>
        <w:tc>
          <w:tcPr>
            <w:tcW w:w="650" w:type="pct"/>
          </w:tcPr>
          <w:p w14:paraId="07F98A3F" w14:textId="77777777" w:rsidR="009214B4" w:rsidRDefault="009214B4" w:rsidP="000141D6">
            <w:pPr>
              <w:pStyle w:val="TAC"/>
              <w:rPr>
                <w:lang w:eastAsia="zh-CN"/>
              </w:rPr>
            </w:pPr>
            <w:r>
              <w:rPr>
                <w:lang w:eastAsia="zh-CN"/>
              </w:rPr>
              <w:t>FR2-1</w:t>
            </w:r>
          </w:p>
        </w:tc>
        <w:tc>
          <w:tcPr>
            <w:tcW w:w="851" w:type="pct"/>
          </w:tcPr>
          <w:p w14:paraId="0B394564" w14:textId="77777777" w:rsidR="009214B4" w:rsidRDefault="009214B4" w:rsidP="000141D6">
            <w:pPr>
              <w:pStyle w:val="TAC"/>
              <w:rPr>
                <w:lang w:eastAsia="zh-CN"/>
              </w:rPr>
            </w:pPr>
            <w:r>
              <w:rPr>
                <w:lang w:eastAsia="zh-CN"/>
              </w:rPr>
              <w:t>Urban Macro</w:t>
            </w:r>
          </w:p>
        </w:tc>
        <w:tc>
          <w:tcPr>
            <w:tcW w:w="925" w:type="pct"/>
            <w:shd w:val="clear" w:color="auto" w:fill="auto"/>
          </w:tcPr>
          <w:p w14:paraId="2F27D124" w14:textId="77777777" w:rsidR="009214B4" w:rsidRDefault="009214B4" w:rsidP="000141D6">
            <w:pPr>
              <w:pStyle w:val="TAC"/>
              <w:rPr>
                <w:lang w:eastAsia="zh-CN"/>
              </w:rPr>
            </w:pPr>
            <w:r>
              <w:rPr>
                <w:lang w:eastAsia="zh-CN"/>
              </w:rPr>
              <w:t>Urban Macro</w:t>
            </w:r>
          </w:p>
        </w:tc>
        <w:tc>
          <w:tcPr>
            <w:tcW w:w="1657" w:type="pct"/>
          </w:tcPr>
          <w:p w14:paraId="258F1451" w14:textId="0027114A" w:rsidR="009214B4" w:rsidRDefault="003E2F06" w:rsidP="000141D6">
            <w:pPr>
              <w:pStyle w:val="TAC"/>
              <w:rPr>
                <w:lang w:eastAsia="zh-CN"/>
              </w:rPr>
            </w:pPr>
            <w:r>
              <w:rPr>
                <w:lang w:eastAsia="zh-CN"/>
              </w:rPr>
              <w:t>Wide area BS</w:t>
            </w:r>
          </w:p>
        </w:tc>
      </w:tr>
      <w:tr w:rsidR="009214B4" w14:paraId="2F6DCBDE" w14:textId="77777777" w:rsidTr="00CF4976">
        <w:trPr>
          <w:jc w:val="center"/>
        </w:trPr>
        <w:tc>
          <w:tcPr>
            <w:tcW w:w="917" w:type="pct"/>
          </w:tcPr>
          <w:p w14:paraId="5D7E6816" w14:textId="77777777" w:rsidR="009214B4" w:rsidRDefault="009214B4" w:rsidP="000141D6">
            <w:pPr>
              <w:pStyle w:val="TAC"/>
              <w:rPr>
                <w:lang w:eastAsia="zh-CN"/>
              </w:rPr>
            </w:pPr>
            <w:r>
              <w:rPr>
                <w:lang w:eastAsia="zh-CN"/>
              </w:rPr>
              <w:t>9</w:t>
            </w:r>
          </w:p>
        </w:tc>
        <w:tc>
          <w:tcPr>
            <w:tcW w:w="650" w:type="pct"/>
          </w:tcPr>
          <w:p w14:paraId="556BFD1E" w14:textId="77777777" w:rsidR="009214B4" w:rsidRDefault="009214B4" w:rsidP="000141D6">
            <w:pPr>
              <w:pStyle w:val="TAC"/>
              <w:rPr>
                <w:lang w:eastAsia="zh-CN"/>
              </w:rPr>
            </w:pPr>
            <w:r>
              <w:rPr>
                <w:lang w:eastAsia="zh-CN"/>
              </w:rPr>
              <w:t>FR2-1</w:t>
            </w:r>
          </w:p>
        </w:tc>
        <w:tc>
          <w:tcPr>
            <w:tcW w:w="851" w:type="pct"/>
          </w:tcPr>
          <w:p w14:paraId="2ADA3BAB" w14:textId="77777777" w:rsidR="009214B4" w:rsidRDefault="009214B4" w:rsidP="000141D6">
            <w:pPr>
              <w:pStyle w:val="TAC"/>
              <w:rPr>
                <w:lang w:eastAsia="zh-CN"/>
              </w:rPr>
            </w:pPr>
            <w:r>
              <w:rPr>
                <w:lang w:eastAsia="zh-CN"/>
              </w:rPr>
              <w:t>Indoor</w:t>
            </w:r>
          </w:p>
        </w:tc>
        <w:tc>
          <w:tcPr>
            <w:tcW w:w="925" w:type="pct"/>
            <w:shd w:val="clear" w:color="auto" w:fill="auto"/>
          </w:tcPr>
          <w:p w14:paraId="112FEBD0" w14:textId="77777777" w:rsidR="009214B4" w:rsidRDefault="009214B4" w:rsidP="000141D6">
            <w:pPr>
              <w:pStyle w:val="TAC"/>
              <w:rPr>
                <w:lang w:eastAsia="zh-CN"/>
              </w:rPr>
            </w:pPr>
            <w:r>
              <w:rPr>
                <w:lang w:eastAsia="zh-CN"/>
              </w:rPr>
              <w:t>Indoor</w:t>
            </w:r>
          </w:p>
        </w:tc>
        <w:tc>
          <w:tcPr>
            <w:tcW w:w="1657" w:type="pct"/>
          </w:tcPr>
          <w:p w14:paraId="7676321F" w14:textId="2C86BA5F" w:rsidR="009214B4" w:rsidRDefault="003E2F06" w:rsidP="000141D6">
            <w:pPr>
              <w:pStyle w:val="TAC"/>
              <w:rPr>
                <w:lang w:eastAsia="zh-CN"/>
              </w:rPr>
            </w:pPr>
            <w:r>
              <w:rPr>
                <w:lang w:eastAsia="zh-CN"/>
              </w:rPr>
              <w:t>Local area BS</w:t>
            </w:r>
          </w:p>
        </w:tc>
      </w:tr>
    </w:tbl>
    <w:p w14:paraId="5CDC469A" w14:textId="4D1CEEF8" w:rsidR="0066354C" w:rsidRDefault="0066354C" w:rsidP="00801478"/>
    <w:p w14:paraId="6385289F" w14:textId="74DD7E29" w:rsidR="0066354C" w:rsidRDefault="0066354C" w:rsidP="00801478">
      <w:r>
        <w:t xml:space="preserve">We consider the same simulation framework that is in [4] Annex E with the following highlights: </w:t>
      </w:r>
    </w:p>
    <w:p w14:paraId="13BB8109" w14:textId="7E15BDD8" w:rsidR="0066354C" w:rsidRPr="00DB3FEB" w:rsidRDefault="00DB3FEB" w:rsidP="0066354C">
      <w:pPr>
        <w:pStyle w:val="ListParagraph"/>
        <w:numPr>
          <w:ilvl w:val="0"/>
          <w:numId w:val="31"/>
        </w:numPr>
        <w:rPr>
          <w:rFonts w:ascii="Times New Roman" w:hAnsi="Times New Roman"/>
          <w:sz w:val="20"/>
          <w:szCs w:val="20"/>
        </w:rPr>
      </w:pPr>
      <w:r w:rsidRPr="00DB3FEB">
        <w:rPr>
          <w:rFonts w:ascii="Times New Roman" w:hAnsi="Times New Roman"/>
          <w:sz w:val="20"/>
          <w:szCs w:val="20"/>
        </w:rPr>
        <w:t xml:space="preserve">UMa with </w:t>
      </w:r>
      <w:r w:rsidR="006107E7">
        <w:rPr>
          <w:rFonts w:ascii="Times New Roman" w:hAnsi="Times New Roman"/>
          <w:sz w:val="20"/>
          <w:szCs w:val="20"/>
        </w:rPr>
        <w:t>50</w:t>
      </w:r>
      <w:r w:rsidRPr="00DB3FEB">
        <w:rPr>
          <w:rFonts w:ascii="Times New Roman" w:hAnsi="Times New Roman"/>
          <w:sz w:val="20"/>
          <w:szCs w:val="20"/>
        </w:rPr>
        <w:t>% GS</w:t>
      </w:r>
    </w:p>
    <w:p w14:paraId="4469ED04" w14:textId="1F2525D0" w:rsidR="00A87452" w:rsidRPr="007901C7" w:rsidRDefault="004207BE" w:rsidP="007901C7">
      <w:pPr>
        <w:pStyle w:val="ListParagraph"/>
        <w:numPr>
          <w:ilvl w:val="0"/>
          <w:numId w:val="31"/>
        </w:numPr>
        <w:rPr>
          <w:rFonts w:ascii="Times New Roman" w:hAnsi="Times New Roman"/>
          <w:sz w:val="20"/>
          <w:szCs w:val="20"/>
        </w:rPr>
      </w:pPr>
      <w:r>
        <w:rPr>
          <w:rFonts w:ascii="Times New Roman" w:hAnsi="Times New Roman"/>
          <w:sz w:val="20"/>
          <w:szCs w:val="20"/>
        </w:rPr>
        <w:t>Option 1 in the LoS probability</w:t>
      </w:r>
    </w:p>
    <w:p w14:paraId="144CA677" w14:textId="150117C6" w:rsidR="00A87452" w:rsidRDefault="00C77999" w:rsidP="0066354C">
      <w:pPr>
        <w:pStyle w:val="ListParagraph"/>
        <w:numPr>
          <w:ilvl w:val="0"/>
          <w:numId w:val="31"/>
        </w:numPr>
        <w:rPr>
          <w:rFonts w:ascii="Times New Roman" w:hAnsi="Times New Roman"/>
          <w:sz w:val="20"/>
          <w:szCs w:val="20"/>
        </w:rPr>
      </w:pPr>
      <w:r>
        <w:rPr>
          <w:rFonts w:ascii="Times New Roman" w:hAnsi="Times New Roman"/>
          <w:sz w:val="20"/>
          <w:szCs w:val="20"/>
        </w:rPr>
        <w:t xml:space="preserve">Baseline AAS configuration considering two panels with 46 dBm conducted power per polarization </w:t>
      </w:r>
    </w:p>
    <w:p w14:paraId="647D261A" w14:textId="77DB02CC" w:rsidR="00E53794" w:rsidRDefault="00E53794" w:rsidP="00E53794">
      <w:pPr>
        <w:rPr>
          <w:lang w:eastAsia="ja-JP"/>
        </w:rPr>
      </w:pPr>
      <w:r>
        <w:t xml:space="preserve">The metric considered </w:t>
      </w:r>
      <w:r w:rsidR="00C65259">
        <w:t xml:space="preserve">on the x-axis is the absolute power level of interference from adjacent channel only, i.e., </w:t>
      </w:r>
      <w:r w:rsidR="00C65259">
        <w:rPr>
          <w:lang w:eastAsia="ja-JP"/>
        </w:rPr>
        <w:t>SBFD network internal interference should not be considered in the simulation. In Figure 1</w:t>
      </w:r>
      <w:r w:rsidR="001B7890">
        <w:rPr>
          <w:lang w:eastAsia="ja-JP"/>
        </w:rPr>
        <w:t>, a preliminary visualization of t</w:t>
      </w:r>
      <w:r w:rsidR="00C65259">
        <w:rPr>
          <w:lang w:eastAsia="ja-JP"/>
        </w:rPr>
        <w:t xml:space="preserve">he CDF of the received power level in dBm is </w:t>
      </w:r>
      <w:r w:rsidR="0008520B">
        <w:rPr>
          <w:lang w:eastAsia="ja-JP"/>
        </w:rPr>
        <w:t xml:space="preserve">presented along with the 99% percentile point. </w:t>
      </w:r>
      <w:r w:rsidR="00EC76F4">
        <w:rPr>
          <w:lang w:eastAsia="ja-JP"/>
        </w:rPr>
        <w:t xml:space="preserve">In order to derive the in-band requirement for that particular case, it is recommended to consider the 99% percentile point of the received power </w:t>
      </w:r>
      <w:r w:rsidR="009D7F66">
        <w:rPr>
          <w:lang w:eastAsia="ja-JP"/>
        </w:rPr>
        <w:t xml:space="preserve">for SBFD UL as a victim case </w:t>
      </w:r>
      <w:r w:rsidR="00EC76F4">
        <w:rPr>
          <w:lang w:eastAsia="ja-JP"/>
        </w:rPr>
        <w:t xml:space="preserve">for each scenario and then get the average point. </w:t>
      </w:r>
    </w:p>
    <w:p w14:paraId="28EADB07" w14:textId="0A427118" w:rsidR="00EC76F4" w:rsidRDefault="00EC76F4" w:rsidP="00E53794">
      <w:pPr>
        <w:rPr>
          <w:b/>
          <w:bCs/>
          <w:lang w:eastAsia="ja-JP"/>
        </w:rPr>
      </w:pPr>
      <w:r w:rsidRPr="009D7F66">
        <w:rPr>
          <w:b/>
          <w:bCs/>
          <w:u w:val="single"/>
          <w:lang w:eastAsia="ja-JP"/>
        </w:rPr>
        <w:t xml:space="preserve">Proposal </w:t>
      </w:r>
      <w:r w:rsidR="00C15AD2">
        <w:rPr>
          <w:b/>
          <w:bCs/>
          <w:u w:val="single"/>
          <w:lang w:eastAsia="ja-JP"/>
        </w:rPr>
        <w:t>3</w:t>
      </w:r>
      <w:r w:rsidRPr="009D7F66">
        <w:rPr>
          <w:b/>
          <w:bCs/>
          <w:lang w:eastAsia="ja-JP"/>
        </w:rPr>
        <w:t xml:space="preserve">: </w:t>
      </w:r>
      <w:r w:rsidR="009D7F66" w:rsidRPr="009D7F66">
        <w:rPr>
          <w:b/>
          <w:bCs/>
          <w:lang w:eastAsia="ja-JP"/>
        </w:rPr>
        <w:t>To derive the in-band requirement for that particular case, it is recommended to consider the 99% percentile point of the received power for SBFD UL as a victim case for each scenario and then get the average point.</w:t>
      </w:r>
    </w:p>
    <w:p w14:paraId="579E56D6" w14:textId="77777777" w:rsidR="0008520B" w:rsidRDefault="0008520B" w:rsidP="0008520B">
      <w:pPr>
        <w:keepNext/>
        <w:jc w:val="center"/>
      </w:pPr>
      <w:r w:rsidRPr="0008520B">
        <w:rPr>
          <w:noProof/>
        </w:rPr>
        <w:lastRenderedPageBreak/>
        <w:drawing>
          <wp:inline distT="0" distB="0" distL="0" distR="0" wp14:anchorId="3C7BEE19" wp14:editId="444F2922">
            <wp:extent cx="4117645" cy="3034970"/>
            <wp:effectExtent l="0" t="0" r="0" b="0"/>
            <wp:docPr id="467167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2543" t="5897" r="7948"/>
                    <a:stretch/>
                  </pic:blipFill>
                  <pic:spPr bwMode="auto">
                    <a:xfrm>
                      <a:off x="0" y="0"/>
                      <a:ext cx="4118456" cy="3035568"/>
                    </a:xfrm>
                    <a:prstGeom prst="rect">
                      <a:avLst/>
                    </a:prstGeom>
                    <a:noFill/>
                    <a:ln>
                      <a:noFill/>
                    </a:ln>
                    <a:extLst>
                      <a:ext uri="{53640926-AAD7-44D8-BBD7-CCE9431645EC}">
                        <a14:shadowObscured xmlns:a14="http://schemas.microsoft.com/office/drawing/2010/main"/>
                      </a:ext>
                    </a:extLst>
                  </pic:spPr>
                </pic:pic>
              </a:graphicData>
            </a:graphic>
          </wp:inline>
        </w:drawing>
      </w:r>
    </w:p>
    <w:p w14:paraId="4E0179E8" w14:textId="0F98FE47" w:rsidR="00C65259" w:rsidRDefault="0008520B" w:rsidP="0008520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Received power level CDF for UMa when TDD DL is aggressor and SBFD UL is victim</w:t>
      </w:r>
    </w:p>
    <w:p w14:paraId="78D1AECD" w14:textId="46DF7953" w:rsidR="004A7EA2" w:rsidRPr="004A7EA2" w:rsidRDefault="004A7EA2" w:rsidP="004A7EA2">
      <w:pPr>
        <w:rPr>
          <w:lang w:eastAsia="ja-JP"/>
        </w:rPr>
      </w:pPr>
      <w:r>
        <w:rPr>
          <w:lang w:eastAsia="ja-JP"/>
        </w:rPr>
        <w:t xml:space="preserve">Regarding the impact of CLI handling schemes, since it is still under discussion in RAN1, it is proposed that RAN4 do not consider any CLI handling scheme when defining the in-band blocking requirement at this stage in the normative phase. </w:t>
      </w:r>
      <w:r>
        <w:rPr>
          <w:lang w:eastAsia="ja-JP"/>
        </w:rPr>
        <w:br/>
      </w:r>
      <w:r>
        <w:rPr>
          <w:lang w:eastAsia="ja-JP"/>
        </w:rPr>
        <w:br/>
      </w:r>
      <w:r w:rsidRPr="004A7EA2">
        <w:rPr>
          <w:b/>
          <w:bCs/>
          <w:u w:val="single"/>
          <w:lang w:eastAsia="ja-JP"/>
        </w:rPr>
        <w:t xml:space="preserve">Proposal </w:t>
      </w:r>
      <w:r w:rsidR="00C15AD2">
        <w:rPr>
          <w:b/>
          <w:bCs/>
          <w:u w:val="single"/>
          <w:lang w:eastAsia="ja-JP"/>
        </w:rPr>
        <w:t>4</w:t>
      </w:r>
      <w:r w:rsidRPr="004A7EA2">
        <w:rPr>
          <w:b/>
          <w:bCs/>
          <w:lang w:eastAsia="ja-JP"/>
        </w:rPr>
        <w:t>: RAN4 to not consider any CLI handling scheme effects when defining the in-band blocking requirements.</w:t>
      </w:r>
      <w:r>
        <w:rPr>
          <w:lang w:eastAsia="ja-JP"/>
        </w:rPr>
        <w:t xml:space="preserve"> </w:t>
      </w:r>
    </w:p>
    <w:p w14:paraId="46DCD988" w14:textId="77777777" w:rsidR="00A37CEF" w:rsidRDefault="00A37CEF" w:rsidP="002A0877">
      <w:pPr>
        <w:pStyle w:val="Heading1"/>
        <w:jc w:val="both"/>
      </w:pPr>
      <w:r>
        <w:t>Conclusion</w:t>
      </w:r>
    </w:p>
    <w:p w14:paraId="21920010" w14:textId="2669ACB9" w:rsidR="00A37CEF" w:rsidRDefault="00A37CEF" w:rsidP="002A087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CE7110">
        <w:t xml:space="preserve">BS RF requirements for SBFD </w:t>
      </w:r>
      <w:r w:rsidRPr="00A562B7">
        <w:t>with</w:t>
      </w:r>
      <w:r>
        <w:t xml:space="preserve"> the </w:t>
      </w:r>
      <w:r w:rsidRPr="00A562B7">
        <w:t>following</w:t>
      </w:r>
      <w:r>
        <w:t xml:space="preserve"> observations and </w:t>
      </w:r>
      <w:r w:rsidRPr="00A562B7">
        <w:t>proposals:</w:t>
      </w:r>
    </w:p>
    <w:p w14:paraId="3C2F7D90" w14:textId="77777777" w:rsidR="001B7890" w:rsidRDefault="001B7890" w:rsidP="001B7890">
      <w:pPr>
        <w:jc w:val="both"/>
        <w:rPr>
          <w:b/>
          <w:bCs/>
          <w:lang w:eastAsia="zh-CN"/>
        </w:rPr>
      </w:pPr>
      <w:r w:rsidRPr="00E97104">
        <w:rPr>
          <w:b/>
          <w:bCs/>
          <w:u w:val="single"/>
          <w:lang w:val="en-GB"/>
        </w:rPr>
        <w:t xml:space="preserve">Proposal </w:t>
      </w:r>
      <w:r>
        <w:rPr>
          <w:b/>
          <w:bCs/>
          <w:u w:val="single"/>
          <w:lang w:val="en-GB"/>
        </w:rPr>
        <w:t>1</w:t>
      </w:r>
      <w:r w:rsidRPr="00E97104">
        <w:rPr>
          <w:b/>
          <w:bCs/>
          <w:lang w:val="en-GB"/>
        </w:rPr>
        <w:t xml:space="preserve">: RAN4 to </w:t>
      </w:r>
      <w:r>
        <w:rPr>
          <w:b/>
          <w:bCs/>
          <w:lang w:val="en-GB"/>
        </w:rPr>
        <w:t xml:space="preserve">discuss allowable degradation due to </w:t>
      </w:r>
      <w:r w:rsidRPr="00E97104">
        <w:rPr>
          <w:b/>
          <w:bCs/>
          <w:lang w:eastAsia="zh-CN"/>
        </w:rPr>
        <w:t xml:space="preserve">self-interference, inter-site interference, and inter-sector interference when defining the OTA reference sensitivity. </w:t>
      </w:r>
    </w:p>
    <w:p w14:paraId="214D136D" w14:textId="77777777" w:rsidR="001B7890" w:rsidRPr="003B3D26" w:rsidRDefault="001B7890" w:rsidP="001B7890">
      <w:pPr>
        <w:jc w:val="both"/>
        <w:rPr>
          <w:b/>
          <w:bCs/>
          <w:lang w:eastAsia="zh-CN"/>
        </w:rPr>
      </w:pPr>
      <w:r w:rsidRPr="00E97104">
        <w:rPr>
          <w:b/>
          <w:bCs/>
          <w:u w:val="single"/>
          <w:lang w:val="en-GB"/>
        </w:rPr>
        <w:t xml:space="preserve">Proposal </w:t>
      </w:r>
      <w:r>
        <w:rPr>
          <w:b/>
          <w:bCs/>
          <w:u w:val="single"/>
          <w:lang w:val="en-GB"/>
        </w:rPr>
        <w:t>2</w:t>
      </w:r>
      <w:r w:rsidRPr="00E97104">
        <w:rPr>
          <w:b/>
          <w:bCs/>
          <w:lang w:val="en-GB"/>
        </w:rPr>
        <w:t xml:space="preserve">: </w:t>
      </w:r>
      <w:r>
        <w:rPr>
          <w:b/>
          <w:bCs/>
          <w:lang w:val="en-GB"/>
        </w:rPr>
        <w:t xml:space="preserve">RAN4 to discuss if the IoT level and wanted signal power level will be derived based on simulation work. </w:t>
      </w:r>
    </w:p>
    <w:p w14:paraId="0B5CAB14" w14:textId="7CE644CE" w:rsidR="004A7EA2" w:rsidRPr="001B7890" w:rsidRDefault="001B7890" w:rsidP="001B7890">
      <w:pPr>
        <w:rPr>
          <w:b/>
          <w:bCs/>
          <w:lang w:eastAsia="ja-JP"/>
        </w:rPr>
      </w:pPr>
      <w:r w:rsidRPr="009D7F66">
        <w:rPr>
          <w:b/>
          <w:bCs/>
          <w:u w:val="single"/>
          <w:lang w:eastAsia="ja-JP"/>
        </w:rPr>
        <w:t xml:space="preserve">Proposal </w:t>
      </w:r>
      <w:r>
        <w:rPr>
          <w:b/>
          <w:bCs/>
          <w:u w:val="single"/>
          <w:lang w:eastAsia="ja-JP"/>
        </w:rPr>
        <w:t>3</w:t>
      </w:r>
      <w:r w:rsidRPr="009D7F66">
        <w:rPr>
          <w:b/>
          <w:bCs/>
          <w:lang w:eastAsia="ja-JP"/>
        </w:rPr>
        <w:t>: To derive the in-band requirement for that particular case, it is recommended to consider the 99% percentile point of the received power for SBFD UL as a victim case for each scenario and then get the average point.</w:t>
      </w:r>
    </w:p>
    <w:p w14:paraId="2B7C1C2C" w14:textId="77777777" w:rsidR="00A37CEF" w:rsidRPr="00D54742" w:rsidRDefault="00A37CEF" w:rsidP="002A0877">
      <w:pPr>
        <w:pStyle w:val="Heading1"/>
        <w:jc w:val="both"/>
      </w:pPr>
      <w:r>
        <w:t>References</w:t>
      </w:r>
    </w:p>
    <w:p w14:paraId="033C2708" w14:textId="77777777" w:rsidR="00AA6AEB" w:rsidRDefault="00AA6AEB" w:rsidP="00AA6AEB">
      <w:pPr>
        <w:pStyle w:val="References"/>
        <w:numPr>
          <w:ilvl w:val="0"/>
          <w:numId w:val="2"/>
        </w:numPr>
        <w:autoSpaceDE/>
        <w:autoSpaceDN/>
        <w:snapToGrid/>
        <w:spacing w:after="80" w:line="256" w:lineRule="auto"/>
        <w:rPr>
          <w:szCs w:val="20"/>
          <w:lang w:val="en-GB"/>
        </w:rPr>
      </w:pPr>
      <w:bookmarkStart w:id="4" w:name="_Ref47616084"/>
      <w:bookmarkStart w:id="5" w:name="_Ref32439522"/>
      <w:r w:rsidRPr="00753211">
        <w:rPr>
          <w:szCs w:val="20"/>
          <w:lang w:val="en-GB"/>
        </w:rPr>
        <w:t>RP-240789</w:t>
      </w:r>
      <w:r w:rsidRPr="005C32DA">
        <w:rPr>
          <w:szCs w:val="20"/>
          <w:lang w:val="en-GB"/>
        </w:rPr>
        <w:t xml:space="preserve"> </w:t>
      </w:r>
      <w:r w:rsidRPr="00785E35">
        <w:rPr>
          <w:szCs w:val="20"/>
          <w:lang w:val="en-GB"/>
        </w:rPr>
        <w:t>“</w:t>
      </w:r>
      <w:r>
        <w:rPr>
          <w:szCs w:val="20"/>
          <w:lang w:val="en-GB"/>
        </w:rPr>
        <w:t>Revised</w:t>
      </w:r>
      <w:r w:rsidRPr="005945B3">
        <w:rPr>
          <w:szCs w:val="20"/>
          <w:lang w:val="en-GB"/>
        </w:rPr>
        <w:t xml:space="preserve"> WID: Evolution of NR duplex operation: Sub-band full duplex (SBFD)</w:t>
      </w:r>
      <w:r w:rsidRPr="00785E35">
        <w:rPr>
          <w:szCs w:val="20"/>
          <w:lang w:val="en-GB"/>
        </w:rPr>
        <w:t xml:space="preserve">”, </w:t>
      </w:r>
      <w:r>
        <w:rPr>
          <w:szCs w:val="20"/>
          <w:lang w:val="en-GB"/>
        </w:rPr>
        <w:t>Huawei, HiSilicon</w:t>
      </w:r>
      <w:r w:rsidRPr="00785E35">
        <w:rPr>
          <w:szCs w:val="20"/>
          <w:lang w:val="en-GB"/>
        </w:rPr>
        <w:t xml:space="preserve">, </w:t>
      </w:r>
      <w:r w:rsidRPr="003E1C6B">
        <w:rPr>
          <w:szCs w:val="20"/>
          <w:lang w:val="en-GB"/>
        </w:rPr>
        <w:t>3GPP TSG RAN#</w:t>
      </w:r>
      <w:r>
        <w:rPr>
          <w:szCs w:val="20"/>
          <w:lang w:val="en-GB"/>
        </w:rPr>
        <w:t>103</w:t>
      </w:r>
      <w:r w:rsidRPr="00785E35">
        <w:rPr>
          <w:szCs w:val="20"/>
          <w:lang w:val="en-GB"/>
        </w:rPr>
        <w:t>.</w:t>
      </w:r>
      <w:bookmarkEnd w:id="4"/>
    </w:p>
    <w:p w14:paraId="35B1FDFA" w14:textId="77777777" w:rsidR="00AA6AEB" w:rsidRDefault="00AA6AEB" w:rsidP="00AA6AEB">
      <w:pPr>
        <w:pStyle w:val="References"/>
        <w:numPr>
          <w:ilvl w:val="0"/>
          <w:numId w:val="2"/>
        </w:numPr>
        <w:autoSpaceDE/>
        <w:autoSpaceDN/>
        <w:snapToGrid/>
        <w:spacing w:after="80" w:line="256" w:lineRule="auto"/>
        <w:rPr>
          <w:szCs w:val="20"/>
          <w:lang w:val="en-GB"/>
        </w:rPr>
      </w:pPr>
      <w:r w:rsidRPr="00F630AF">
        <w:rPr>
          <w:szCs w:val="20"/>
          <w:lang w:val="en-GB"/>
        </w:rPr>
        <w:t>R4-2409958</w:t>
      </w:r>
      <w:r w:rsidRPr="00A37CEF">
        <w:rPr>
          <w:szCs w:val="20"/>
          <w:lang w:val="en-GB"/>
        </w:rPr>
        <w:t>, “</w:t>
      </w:r>
      <w:r w:rsidRPr="009C07A6">
        <w:rPr>
          <w:szCs w:val="20"/>
          <w:lang w:val="en-GB"/>
        </w:rPr>
        <w:t>Way Forward for [11</w:t>
      </w:r>
      <w:r>
        <w:rPr>
          <w:szCs w:val="20"/>
          <w:lang w:val="en-GB"/>
        </w:rPr>
        <w:t>1</w:t>
      </w:r>
      <w:r w:rsidRPr="009C07A6">
        <w:rPr>
          <w:szCs w:val="20"/>
          <w:lang w:val="en-GB"/>
        </w:rPr>
        <w:t>][313] NR_duplex_evo</w:t>
      </w:r>
      <w:r w:rsidRPr="00A37CEF">
        <w:rPr>
          <w:szCs w:val="20"/>
          <w:lang w:val="en-GB"/>
        </w:rPr>
        <w:t xml:space="preserve">”, </w:t>
      </w:r>
      <w:r>
        <w:rPr>
          <w:szCs w:val="20"/>
          <w:lang w:val="en-GB"/>
        </w:rPr>
        <w:t>RAN4#111, Samsung</w:t>
      </w:r>
      <w:r w:rsidRPr="00A37CEF">
        <w:rPr>
          <w:szCs w:val="20"/>
          <w:lang w:val="en-GB"/>
        </w:rPr>
        <w:t xml:space="preserve">. </w:t>
      </w:r>
    </w:p>
    <w:p w14:paraId="08692FC6" w14:textId="77777777" w:rsidR="00AA6AEB" w:rsidRPr="009C07A6" w:rsidRDefault="00AA6AEB" w:rsidP="00AA6AEB">
      <w:pPr>
        <w:pStyle w:val="References"/>
        <w:numPr>
          <w:ilvl w:val="0"/>
          <w:numId w:val="2"/>
        </w:numPr>
        <w:autoSpaceDE/>
        <w:autoSpaceDN/>
        <w:snapToGrid/>
        <w:spacing w:after="80" w:line="256" w:lineRule="auto"/>
        <w:rPr>
          <w:szCs w:val="20"/>
          <w:lang w:val="en-GB"/>
        </w:rPr>
      </w:pPr>
      <w:r w:rsidRPr="0062393D">
        <w:rPr>
          <w:szCs w:val="20"/>
          <w:lang w:val="en-GB"/>
        </w:rPr>
        <w:t>R4-2410108</w:t>
      </w:r>
      <w:r w:rsidRPr="001218B6">
        <w:rPr>
          <w:szCs w:val="20"/>
          <w:lang w:val="en-GB"/>
        </w:rPr>
        <w:t>, “Topic summary for [11</w:t>
      </w:r>
      <w:r>
        <w:rPr>
          <w:szCs w:val="20"/>
          <w:lang w:val="en-GB"/>
        </w:rPr>
        <w:t>1</w:t>
      </w:r>
      <w:r w:rsidRPr="001218B6">
        <w:rPr>
          <w:szCs w:val="20"/>
          <w:lang w:val="en-GB"/>
        </w:rPr>
        <w:t>][313] NR_duplex_evo”, RAN4#11</w:t>
      </w:r>
      <w:r>
        <w:rPr>
          <w:szCs w:val="20"/>
          <w:lang w:val="en-GB"/>
        </w:rPr>
        <w:t>1</w:t>
      </w:r>
      <w:r w:rsidRPr="001218B6">
        <w:rPr>
          <w:szCs w:val="20"/>
          <w:lang w:val="en-GB"/>
        </w:rPr>
        <w:t>, Samsung.</w:t>
      </w:r>
    </w:p>
    <w:bookmarkEnd w:id="5"/>
    <w:p w14:paraId="5CA306C7" w14:textId="7395CF15" w:rsidR="00A37CEF" w:rsidRPr="00AA6AEB" w:rsidRDefault="00AA6AEB" w:rsidP="00AA6AEB">
      <w:pPr>
        <w:pStyle w:val="References"/>
        <w:numPr>
          <w:ilvl w:val="0"/>
          <w:numId w:val="2"/>
        </w:numPr>
        <w:autoSpaceDE/>
        <w:autoSpaceDN/>
        <w:snapToGrid/>
        <w:spacing w:after="80" w:line="256" w:lineRule="auto"/>
      </w:pPr>
      <w:r w:rsidRPr="00A37CEF">
        <w:rPr>
          <w:szCs w:val="20"/>
          <w:lang w:val="en-GB"/>
        </w:rPr>
        <w:t xml:space="preserve">TR 38.858, “Study on evolution of NR duplex operation”, 3GPP. </w:t>
      </w:r>
    </w:p>
    <w:p w14:paraId="7547DE2D" w14:textId="77777777" w:rsidR="00A37CEF" w:rsidRDefault="00A37CEF" w:rsidP="002A0877">
      <w:pPr>
        <w:jc w:val="both"/>
      </w:pPr>
    </w:p>
    <w:sectPr w:rsidR="00A37CEF" w:rsidSect="00370B59">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2C89D" w14:textId="77777777" w:rsidR="007C432C" w:rsidRDefault="007C432C">
      <w:pPr>
        <w:spacing w:after="0"/>
      </w:pPr>
      <w:r>
        <w:separator/>
      </w:r>
    </w:p>
  </w:endnote>
  <w:endnote w:type="continuationSeparator" w:id="0">
    <w:p w14:paraId="74C70DD5" w14:textId="77777777" w:rsidR="007C432C" w:rsidRDefault="007C43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BD478" w14:textId="77777777" w:rsidR="007C432C" w:rsidRDefault="007C432C">
      <w:pPr>
        <w:spacing w:after="0"/>
      </w:pPr>
      <w:r>
        <w:separator/>
      </w:r>
    </w:p>
  </w:footnote>
  <w:footnote w:type="continuationSeparator" w:id="0">
    <w:p w14:paraId="401979AE" w14:textId="77777777" w:rsidR="007C432C" w:rsidRDefault="007C43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36914"/>
    <w:multiLevelType w:val="hybridMultilevel"/>
    <w:tmpl w:val="F8F2FDF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1"/>
  </w:num>
  <w:num w:numId="2" w16cid:durableId="276178333">
    <w:abstractNumId w:val="0"/>
  </w:num>
  <w:num w:numId="3" w16cid:durableId="741606055">
    <w:abstractNumId w:val="3"/>
  </w:num>
  <w:num w:numId="4" w16cid:durableId="1935287387">
    <w:abstractNumId w:val="17"/>
  </w:num>
  <w:num w:numId="5" w16cid:durableId="1753619575">
    <w:abstractNumId w:val="22"/>
  </w:num>
  <w:num w:numId="6" w16cid:durableId="528227147">
    <w:abstractNumId w:val="7"/>
  </w:num>
  <w:num w:numId="7" w16cid:durableId="1151141409">
    <w:abstractNumId w:val="24"/>
  </w:num>
  <w:num w:numId="8" w16cid:durableId="1326208731">
    <w:abstractNumId w:val="21"/>
  </w:num>
  <w:num w:numId="9" w16cid:durableId="2096242991">
    <w:abstractNumId w:val="18"/>
  </w:num>
  <w:num w:numId="10" w16cid:durableId="964656557">
    <w:abstractNumId w:val="23"/>
  </w:num>
  <w:num w:numId="11" w16cid:durableId="724842134">
    <w:abstractNumId w:val="6"/>
  </w:num>
  <w:num w:numId="12" w16cid:durableId="1263489318">
    <w:abstractNumId w:val="30"/>
  </w:num>
  <w:num w:numId="13" w16cid:durableId="1656177574">
    <w:abstractNumId w:val="5"/>
  </w:num>
  <w:num w:numId="14" w16cid:durableId="1351568597">
    <w:abstractNumId w:val="2"/>
  </w:num>
  <w:num w:numId="15" w16cid:durableId="197086569">
    <w:abstractNumId w:val="8"/>
  </w:num>
  <w:num w:numId="16" w16cid:durableId="1700426356">
    <w:abstractNumId w:val="9"/>
  </w:num>
  <w:num w:numId="17" w16cid:durableId="517815193">
    <w:abstractNumId w:val="10"/>
  </w:num>
  <w:num w:numId="18" w16cid:durableId="1275752242">
    <w:abstractNumId w:val="20"/>
  </w:num>
  <w:num w:numId="19" w16cid:durableId="1417093260">
    <w:abstractNumId w:val="16"/>
  </w:num>
  <w:num w:numId="20" w16cid:durableId="925773427">
    <w:abstractNumId w:val="28"/>
  </w:num>
  <w:num w:numId="21" w16cid:durableId="306326423">
    <w:abstractNumId w:val="4"/>
  </w:num>
  <w:num w:numId="22" w16cid:durableId="1262372539">
    <w:abstractNumId w:val="15"/>
  </w:num>
  <w:num w:numId="23" w16cid:durableId="634524535">
    <w:abstractNumId w:val="14"/>
  </w:num>
  <w:num w:numId="24" w16cid:durableId="1509710620">
    <w:abstractNumId w:val="27"/>
  </w:num>
  <w:num w:numId="25" w16cid:durableId="475488186">
    <w:abstractNumId w:val="26"/>
  </w:num>
  <w:num w:numId="26" w16cid:durableId="577984225">
    <w:abstractNumId w:val="19"/>
  </w:num>
  <w:num w:numId="27" w16cid:durableId="236524678">
    <w:abstractNumId w:val="29"/>
  </w:num>
  <w:num w:numId="28" w16cid:durableId="1915163336">
    <w:abstractNumId w:val="12"/>
  </w:num>
  <w:num w:numId="29" w16cid:durableId="1180585837">
    <w:abstractNumId w:val="13"/>
  </w:num>
  <w:num w:numId="30" w16cid:durableId="130952112">
    <w:abstractNumId w:val="25"/>
  </w:num>
  <w:num w:numId="31" w16cid:durableId="1276710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ACF"/>
    <w:rsid w:val="00011B8F"/>
    <w:rsid w:val="00040198"/>
    <w:rsid w:val="00042F87"/>
    <w:rsid w:val="000522DE"/>
    <w:rsid w:val="00071946"/>
    <w:rsid w:val="0007385C"/>
    <w:rsid w:val="00080CD0"/>
    <w:rsid w:val="0008520B"/>
    <w:rsid w:val="00097DDE"/>
    <w:rsid w:val="000B045F"/>
    <w:rsid w:val="000C5F0B"/>
    <w:rsid w:val="000E1A1B"/>
    <w:rsid w:val="00101864"/>
    <w:rsid w:val="00110C08"/>
    <w:rsid w:val="00125EDD"/>
    <w:rsid w:val="00127E88"/>
    <w:rsid w:val="00146ED2"/>
    <w:rsid w:val="0014783E"/>
    <w:rsid w:val="00154124"/>
    <w:rsid w:val="001663D5"/>
    <w:rsid w:val="0017600B"/>
    <w:rsid w:val="00176A56"/>
    <w:rsid w:val="00191713"/>
    <w:rsid w:val="001B7890"/>
    <w:rsid w:val="001C19F4"/>
    <w:rsid w:val="001D54E0"/>
    <w:rsid w:val="001E1CC2"/>
    <w:rsid w:val="001F7C18"/>
    <w:rsid w:val="0020337F"/>
    <w:rsid w:val="00205B4B"/>
    <w:rsid w:val="002137C2"/>
    <w:rsid w:val="00214068"/>
    <w:rsid w:val="00226BAA"/>
    <w:rsid w:val="00227A45"/>
    <w:rsid w:val="0023172D"/>
    <w:rsid w:val="002415E8"/>
    <w:rsid w:val="00253E95"/>
    <w:rsid w:val="002559EB"/>
    <w:rsid w:val="002661E3"/>
    <w:rsid w:val="00271968"/>
    <w:rsid w:val="00275C28"/>
    <w:rsid w:val="00285987"/>
    <w:rsid w:val="002904E7"/>
    <w:rsid w:val="002957BF"/>
    <w:rsid w:val="002A0877"/>
    <w:rsid w:val="002A48E5"/>
    <w:rsid w:val="002B37C9"/>
    <w:rsid w:val="002B7864"/>
    <w:rsid w:val="002E21FA"/>
    <w:rsid w:val="002E379C"/>
    <w:rsid w:val="002E68AC"/>
    <w:rsid w:val="002E7C21"/>
    <w:rsid w:val="002F3C21"/>
    <w:rsid w:val="00301325"/>
    <w:rsid w:val="00302B97"/>
    <w:rsid w:val="0030660F"/>
    <w:rsid w:val="0032021E"/>
    <w:rsid w:val="003228A6"/>
    <w:rsid w:val="00323D8C"/>
    <w:rsid w:val="00370B59"/>
    <w:rsid w:val="00372ECA"/>
    <w:rsid w:val="0039127D"/>
    <w:rsid w:val="003A141C"/>
    <w:rsid w:val="003A66A2"/>
    <w:rsid w:val="003B0C33"/>
    <w:rsid w:val="003B1FFF"/>
    <w:rsid w:val="003B2015"/>
    <w:rsid w:val="003B2119"/>
    <w:rsid w:val="003B3D26"/>
    <w:rsid w:val="003C7439"/>
    <w:rsid w:val="003E2F06"/>
    <w:rsid w:val="00401DF9"/>
    <w:rsid w:val="004207BE"/>
    <w:rsid w:val="00421E71"/>
    <w:rsid w:val="00422733"/>
    <w:rsid w:val="00447550"/>
    <w:rsid w:val="004563FB"/>
    <w:rsid w:val="00460441"/>
    <w:rsid w:val="00460D91"/>
    <w:rsid w:val="00476B9C"/>
    <w:rsid w:val="004945D2"/>
    <w:rsid w:val="004A56D0"/>
    <w:rsid w:val="004A7EA2"/>
    <w:rsid w:val="004C1401"/>
    <w:rsid w:val="004D0585"/>
    <w:rsid w:val="00511429"/>
    <w:rsid w:val="00516597"/>
    <w:rsid w:val="00516DAF"/>
    <w:rsid w:val="00523634"/>
    <w:rsid w:val="0052648A"/>
    <w:rsid w:val="00540B8E"/>
    <w:rsid w:val="00543697"/>
    <w:rsid w:val="00543C13"/>
    <w:rsid w:val="00556880"/>
    <w:rsid w:val="00560D4B"/>
    <w:rsid w:val="00582C3B"/>
    <w:rsid w:val="00586E75"/>
    <w:rsid w:val="00593642"/>
    <w:rsid w:val="005C6CB9"/>
    <w:rsid w:val="005D66C2"/>
    <w:rsid w:val="005F730B"/>
    <w:rsid w:val="006107E7"/>
    <w:rsid w:val="00633543"/>
    <w:rsid w:val="00633573"/>
    <w:rsid w:val="0064631E"/>
    <w:rsid w:val="0066354C"/>
    <w:rsid w:val="00664464"/>
    <w:rsid w:val="00666011"/>
    <w:rsid w:val="00667B84"/>
    <w:rsid w:val="006738CE"/>
    <w:rsid w:val="006818F8"/>
    <w:rsid w:val="00690ED5"/>
    <w:rsid w:val="00692032"/>
    <w:rsid w:val="006A34F7"/>
    <w:rsid w:val="006A7447"/>
    <w:rsid w:val="006B0E0F"/>
    <w:rsid w:val="006B2638"/>
    <w:rsid w:val="006D2AFF"/>
    <w:rsid w:val="006E0AE9"/>
    <w:rsid w:val="006E4349"/>
    <w:rsid w:val="006F730F"/>
    <w:rsid w:val="007018D8"/>
    <w:rsid w:val="00705014"/>
    <w:rsid w:val="0070632C"/>
    <w:rsid w:val="0072106E"/>
    <w:rsid w:val="007354CE"/>
    <w:rsid w:val="007450D2"/>
    <w:rsid w:val="00752961"/>
    <w:rsid w:val="00753211"/>
    <w:rsid w:val="007621D1"/>
    <w:rsid w:val="00767151"/>
    <w:rsid w:val="00771053"/>
    <w:rsid w:val="00773780"/>
    <w:rsid w:val="007901C7"/>
    <w:rsid w:val="007905B1"/>
    <w:rsid w:val="007C432C"/>
    <w:rsid w:val="007E3189"/>
    <w:rsid w:val="007E49C0"/>
    <w:rsid w:val="007F13E3"/>
    <w:rsid w:val="00801478"/>
    <w:rsid w:val="008019AF"/>
    <w:rsid w:val="008032A6"/>
    <w:rsid w:val="00816D3E"/>
    <w:rsid w:val="00821175"/>
    <w:rsid w:val="0082235C"/>
    <w:rsid w:val="00825F5E"/>
    <w:rsid w:val="00890214"/>
    <w:rsid w:val="0089771A"/>
    <w:rsid w:val="008B00FC"/>
    <w:rsid w:val="008D6DE6"/>
    <w:rsid w:val="008F1778"/>
    <w:rsid w:val="009015C8"/>
    <w:rsid w:val="00901F73"/>
    <w:rsid w:val="00904E4C"/>
    <w:rsid w:val="0090669B"/>
    <w:rsid w:val="009152FC"/>
    <w:rsid w:val="009169F8"/>
    <w:rsid w:val="009214B4"/>
    <w:rsid w:val="00925A3A"/>
    <w:rsid w:val="0093198E"/>
    <w:rsid w:val="00946833"/>
    <w:rsid w:val="009534D5"/>
    <w:rsid w:val="00975340"/>
    <w:rsid w:val="009C07A6"/>
    <w:rsid w:val="009C497B"/>
    <w:rsid w:val="009D7F66"/>
    <w:rsid w:val="009E5680"/>
    <w:rsid w:val="009F0F3F"/>
    <w:rsid w:val="009F1412"/>
    <w:rsid w:val="00A12CCE"/>
    <w:rsid w:val="00A22A4B"/>
    <w:rsid w:val="00A25A5D"/>
    <w:rsid w:val="00A333A3"/>
    <w:rsid w:val="00A37CEF"/>
    <w:rsid w:val="00A5423E"/>
    <w:rsid w:val="00A60640"/>
    <w:rsid w:val="00A71710"/>
    <w:rsid w:val="00A76A89"/>
    <w:rsid w:val="00A7799D"/>
    <w:rsid w:val="00A87452"/>
    <w:rsid w:val="00A951B5"/>
    <w:rsid w:val="00A96DB3"/>
    <w:rsid w:val="00AA5EF7"/>
    <w:rsid w:val="00AA6AEB"/>
    <w:rsid w:val="00AA6CCC"/>
    <w:rsid w:val="00AC576F"/>
    <w:rsid w:val="00AC7ACA"/>
    <w:rsid w:val="00AD546F"/>
    <w:rsid w:val="00AD55E4"/>
    <w:rsid w:val="00AF207B"/>
    <w:rsid w:val="00AF2ADB"/>
    <w:rsid w:val="00AF54AA"/>
    <w:rsid w:val="00AF6269"/>
    <w:rsid w:val="00B336E2"/>
    <w:rsid w:val="00B35350"/>
    <w:rsid w:val="00B42584"/>
    <w:rsid w:val="00B42B77"/>
    <w:rsid w:val="00B4571C"/>
    <w:rsid w:val="00B52C0B"/>
    <w:rsid w:val="00B54521"/>
    <w:rsid w:val="00B6421A"/>
    <w:rsid w:val="00B671A2"/>
    <w:rsid w:val="00B8218A"/>
    <w:rsid w:val="00B93BC9"/>
    <w:rsid w:val="00B93F55"/>
    <w:rsid w:val="00BC19E0"/>
    <w:rsid w:val="00BC26B2"/>
    <w:rsid w:val="00BF05C4"/>
    <w:rsid w:val="00C15AD2"/>
    <w:rsid w:val="00C20293"/>
    <w:rsid w:val="00C22FEE"/>
    <w:rsid w:val="00C42092"/>
    <w:rsid w:val="00C454CD"/>
    <w:rsid w:val="00C476F7"/>
    <w:rsid w:val="00C55129"/>
    <w:rsid w:val="00C65259"/>
    <w:rsid w:val="00C77999"/>
    <w:rsid w:val="00CC3ED4"/>
    <w:rsid w:val="00CC5B9A"/>
    <w:rsid w:val="00CE5C29"/>
    <w:rsid w:val="00CE7110"/>
    <w:rsid w:val="00CF325A"/>
    <w:rsid w:val="00CF3E04"/>
    <w:rsid w:val="00CF4976"/>
    <w:rsid w:val="00CF75D3"/>
    <w:rsid w:val="00D25E76"/>
    <w:rsid w:val="00D3736F"/>
    <w:rsid w:val="00D60509"/>
    <w:rsid w:val="00DA31C3"/>
    <w:rsid w:val="00DB3FEB"/>
    <w:rsid w:val="00DC004D"/>
    <w:rsid w:val="00E010D1"/>
    <w:rsid w:val="00E02445"/>
    <w:rsid w:val="00E0451E"/>
    <w:rsid w:val="00E1074C"/>
    <w:rsid w:val="00E210C6"/>
    <w:rsid w:val="00E242F2"/>
    <w:rsid w:val="00E307AE"/>
    <w:rsid w:val="00E324D7"/>
    <w:rsid w:val="00E4434F"/>
    <w:rsid w:val="00E51887"/>
    <w:rsid w:val="00E53794"/>
    <w:rsid w:val="00E54D55"/>
    <w:rsid w:val="00E57003"/>
    <w:rsid w:val="00E5796C"/>
    <w:rsid w:val="00E751F4"/>
    <w:rsid w:val="00E76E43"/>
    <w:rsid w:val="00E8553E"/>
    <w:rsid w:val="00E97104"/>
    <w:rsid w:val="00EA3C4E"/>
    <w:rsid w:val="00EB7153"/>
    <w:rsid w:val="00EC76F4"/>
    <w:rsid w:val="00ED2FC1"/>
    <w:rsid w:val="00ED7681"/>
    <w:rsid w:val="00EE146F"/>
    <w:rsid w:val="00EF442F"/>
    <w:rsid w:val="00EF49CD"/>
    <w:rsid w:val="00F0171B"/>
    <w:rsid w:val="00F0613B"/>
    <w:rsid w:val="00F12745"/>
    <w:rsid w:val="00F44EF7"/>
    <w:rsid w:val="00F47183"/>
    <w:rsid w:val="00F5459B"/>
    <w:rsid w:val="00F8145A"/>
    <w:rsid w:val="00F965A9"/>
    <w:rsid w:val="00FB7F18"/>
    <w:rsid w:val="00FC4FAD"/>
    <w:rsid w:val="00FC7347"/>
    <w:rsid w:val="00FE6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957</TotalTime>
  <Pages>3</Pages>
  <Words>949</Words>
  <Characters>5415</Characters>
  <Application>Microsoft Office Word</Application>
  <DocSecurity>0</DocSecurity>
  <Lines>45</Lines>
  <Paragraphs>12</Paragraphs>
  <ScaleCrop>false</ScaleCrop>
  <Company>Qualcomm Incorporated</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263</cp:revision>
  <dcterms:created xsi:type="dcterms:W3CDTF">2024-03-19T10:25:00Z</dcterms:created>
  <dcterms:modified xsi:type="dcterms:W3CDTF">2024-08-06T06:56:00Z</dcterms:modified>
</cp:coreProperties>
</file>